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3A3B934" w14:textId="734C1191" w:rsidR="00F11210" w:rsidRPr="00F11210" w:rsidRDefault="00D65A6C" w:rsidP="00B17E08">
      <w:pPr>
        <w:pStyle w:val="TOC9"/>
      </w:pPr>
      <w:r>
        <w:t>K</w:t>
      </w:r>
      <w:r w:rsidR="00F11210" w:rsidRPr="00F11210">
        <w:t>ONCEPT DOKUMENTI PЁR PROCEDURËN KONTESTIMORE</w:t>
      </w:r>
    </w:p>
    <w:p w14:paraId="6EF49DE2" w14:textId="77777777" w:rsidR="00DC2CC9" w:rsidRDefault="00DC2CC9" w:rsidP="00DC2CC9">
      <w:pPr>
        <w:jc w:val="center"/>
        <w:rPr>
          <w:b/>
        </w:rPr>
      </w:pPr>
      <w:bookmarkStart w:id="0" w:name="_Toc171571565"/>
      <w:bookmarkStart w:id="1" w:name="_Toc172709769"/>
      <w:bookmarkStart w:id="2" w:name="_Toc202344965"/>
    </w:p>
    <w:p w14:paraId="7D2877D6" w14:textId="5D5A2B1B" w:rsidR="00DC2CC9" w:rsidRPr="003330C1" w:rsidRDefault="00FC3194" w:rsidP="00DC2CC9">
      <w:pPr>
        <w:jc w:val="center"/>
        <w:rPr>
          <w:b/>
          <w:sz w:val="24"/>
          <w:szCs w:val="24"/>
        </w:rPr>
      </w:pPr>
      <w:bookmarkStart w:id="3" w:name="_GoBack"/>
      <w:bookmarkEnd w:id="3"/>
      <w:r w:rsidRPr="003330C1">
        <w:rPr>
          <w:b/>
          <w:sz w:val="24"/>
          <w:szCs w:val="24"/>
        </w:rPr>
        <w:t xml:space="preserve">Kapitulli </w:t>
      </w:r>
      <w:r w:rsidR="00DC2CC9" w:rsidRPr="003330C1">
        <w:rPr>
          <w:b/>
          <w:sz w:val="24"/>
          <w:szCs w:val="24"/>
        </w:rPr>
        <w:t xml:space="preserve">I </w:t>
      </w:r>
    </w:p>
    <w:p w14:paraId="759286B4" w14:textId="4A283370" w:rsidR="00AC2771" w:rsidRDefault="00C52777" w:rsidP="008D1C50">
      <w:pPr>
        <w:jc w:val="both"/>
        <w:rPr>
          <w:rFonts w:ascii="Book Antiqua" w:hAnsi="Book Antiqua"/>
        </w:rPr>
      </w:pPr>
      <w:r>
        <w:rPr>
          <w:rFonts w:ascii="Book Antiqua" w:hAnsi="Book Antiqua"/>
        </w:rPr>
        <w:t xml:space="preserve">Hartimi </w:t>
      </w:r>
      <w:r w:rsidR="000B15E3" w:rsidRPr="00DC2CC9">
        <w:rPr>
          <w:rFonts w:ascii="Book Antiqua" w:hAnsi="Book Antiqua"/>
        </w:rPr>
        <w:t xml:space="preserve"> </w:t>
      </w:r>
      <w:r>
        <w:rPr>
          <w:rFonts w:ascii="Book Antiqua" w:hAnsi="Book Antiqua"/>
        </w:rPr>
        <w:t>i</w:t>
      </w:r>
      <w:r w:rsidR="000B15E3" w:rsidRPr="00DC2CC9">
        <w:rPr>
          <w:rFonts w:ascii="Book Antiqua" w:hAnsi="Book Antiqua"/>
        </w:rPr>
        <w:t xml:space="preserve"> K</w:t>
      </w:r>
      <w:r w:rsidR="00AC2771" w:rsidRPr="00DC2CC9">
        <w:rPr>
          <w:rFonts w:ascii="Book Antiqua" w:hAnsi="Book Antiqua"/>
        </w:rPr>
        <w:t xml:space="preserve">oncept </w:t>
      </w:r>
      <w:r w:rsidR="000B15E3" w:rsidRPr="00DC2CC9">
        <w:rPr>
          <w:rFonts w:ascii="Book Antiqua" w:hAnsi="Book Antiqua"/>
        </w:rPr>
        <w:t>D</w:t>
      </w:r>
      <w:r w:rsidR="00107CF2" w:rsidRPr="00DC2CC9">
        <w:rPr>
          <w:rFonts w:ascii="Book Antiqua" w:hAnsi="Book Antiqua"/>
        </w:rPr>
        <w:t xml:space="preserve">okumentit për </w:t>
      </w:r>
      <w:r w:rsidR="00AC2771" w:rsidRPr="00DC2CC9">
        <w:rPr>
          <w:rFonts w:ascii="Book Antiqua" w:hAnsi="Book Antiqua"/>
        </w:rPr>
        <w:t>Procedurën Kontestimore parashikohet në P</w:t>
      </w:r>
      <w:r w:rsidR="000B15E3" w:rsidRPr="00DC2CC9">
        <w:rPr>
          <w:rFonts w:ascii="Book Antiqua" w:hAnsi="Book Antiqua"/>
        </w:rPr>
        <w:t xml:space="preserve">lanin </w:t>
      </w:r>
      <w:r w:rsidR="00AC2771" w:rsidRPr="00DC2CC9">
        <w:rPr>
          <w:rFonts w:ascii="Book Antiqua" w:hAnsi="Book Antiqua"/>
        </w:rPr>
        <w:t>Vjetor të</w:t>
      </w:r>
      <w:r w:rsidR="000B15E3" w:rsidRPr="00DC2CC9">
        <w:rPr>
          <w:rFonts w:ascii="Book Antiqua" w:hAnsi="Book Antiqua"/>
        </w:rPr>
        <w:t xml:space="preserve"> Punës së </w:t>
      </w:r>
      <w:r w:rsidR="00AC2771" w:rsidRPr="00DC2CC9">
        <w:rPr>
          <w:rFonts w:ascii="Book Antiqua" w:hAnsi="Book Antiqua"/>
        </w:rPr>
        <w:t>Qeverisë për vitin 2017, në</w:t>
      </w:r>
      <w:r w:rsidR="000B15E3" w:rsidRPr="00DC2CC9">
        <w:rPr>
          <w:rFonts w:ascii="Book Antiqua" w:hAnsi="Book Antiqua"/>
        </w:rPr>
        <w:t xml:space="preserve"> kuadër të</w:t>
      </w:r>
      <w:r w:rsidR="00FC3194" w:rsidRPr="00FC3194">
        <w:t xml:space="preserve"> </w:t>
      </w:r>
      <w:r w:rsidR="00FC3194" w:rsidRPr="00FC3194">
        <w:rPr>
          <w:rFonts w:ascii="Book Antiqua" w:hAnsi="Book Antiqua"/>
        </w:rPr>
        <w:t>Prioriteti</w:t>
      </w:r>
      <w:r w:rsidR="00FC3194">
        <w:rPr>
          <w:rFonts w:ascii="Book Antiqua" w:hAnsi="Book Antiqua"/>
        </w:rPr>
        <w:t>t Strategjik t</w:t>
      </w:r>
      <w:r w:rsidR="00FC3194" w:rsidRPr="00FC3194">
        <w:rPr>
          <w:rFonts w:ascii="Book Antiqua" w:hAnsi="Book Antiqua"/>
        </w:rPr>
        <w:t>ë</w:t>
      </w:r>
      <w:r w:rsidR="00FC3194">
        <w:rPr>
          <w:rFonts w:ascii="Book Antiqua" w:hAnsi="Book Antiqua"/>
        </w:rPr>
        <w:t xml:space="preserve"> </w:t>
      </w:r>
      <w:r w:rsidR="00FC3194" w:rsidRPr="00FC3194">
        <w:rPr>
          <w:rFonts w:ascii="Book Antiqua" w:hAnsi="Book Antiqua"/>
        </w:rPr>
        <w:t>Qeverisë Nr. 2. Qeverisja e Mirë dhe Sundimi i Ligjit</w:t>
      </w:r>
      <w:r w:rsidR="000B15E3" w:rsidRPr="00DC2CC9">
        <w:rPr>
          <w:rFonts w:ascii="Book Antiqua" w:hAnsi="Book Antiqua"/>
        </w:rPr>
        <w:t xml:space="preserve"> o</w:t>
      </w:r>
      <w:r w:rsidR="00AC2771" w:rsidRPr="00DC2CC9">
        <w:rPr>
          <w:rFonts w:ascii="Book Antiqua" w:hAnsi="Book Antiqua"/>
        </w:rPr>
        <w:t>bjektivi</w:t>
      </w:r>
      <w:r w:rsidR="000B15E3" w:rsidRPr="00DC2CC9">
        <w:rPr>
          <w:rFonts w:ascii="Book Antiqua" w:hAnsi="Book Antiqua"/>
        </w:rPr>
        <w:t>t</w:t>
      </w:r>
      <w:r w:rsidR="00AC2771" w:rsidRPr="00DC2CC9">
        <w:rPr>
          <w:rFonts w:ascii="Book Antiqua" w:hAnsi="Book Antiqua"/>
        </w:rPr>
        <w:t xml:space="preserve"> 2.1 “Rritja e efikasitetit të sistemit gjyqësor dhe fu</w:t>
      </w:r>
      <w:r w:rsidR="003330C1">
        <w:rPr>
          <w:rFonts w:ascii="Book Antiqua" w:hAnsi="Book Antiqua"/>
        </w:rPr>
        <w:t>qizimi i të drejtave pronësore”</w:t>
      </w:r>
      <w:r w:rsidR="00FC3194">
        <w:rPr>
          <w:rFonts w:ascii="Book Antiqua" w:hAnsi="Book Antiqua"/>
        </w:rPr>
        <w:t>,</w:t>
      </w:r>
      <w:r w:rsidR="003330C1">
        <w:rPr>
          <w:rFonts w:ascii="Book Antiqua" w:hAnsi="Book Antiqua"/>
        </w:rPr>
        <w:t xml:space="preserve"> </w:t>
      </w:r>
      <w:r w:rsidR="00FC3194">
        <w:rPr>
          <w:rFonts w:ascii="Book Antiqua" w:hAnsi="Book Antiqua"/>
        </w:rPr>
        <w:t>“</w:t>
      </w:r>
      <w:r w:rsidR="00FC3194" w:rsidRPr="00FC3194">
        <w:rPr>
          <w:rFonts w:ascii="Book Antiqua" w:hAnsi="Book Antiqua"/>
        </w:rPr>
        <w:t>Unifikimi dhe harmonizimi i legjislacionit në fushën e të drejtave pronësore</w:t>
      </w:r>
      <w:r w:rsidR="00FC3194">
        <w:rPr>
          <w:rFonts w:ascii="Book Antiqua" w:hAnsi="Book Antiqua"/>
        </w:rPr>
        <w:t>.</w:t>
      </w:r>
    </w:p>
    <w:p w14:paraId="034A20EA" w14:textId="77777777" w:rsidR="003330C1" w:rsidRPr="003330C1" w:rsidRDefault="003330C1" w:rsidP="008D1C50">
      <w:pPr>
        <w:jc w:val="both"/>
        <w:rPr>
          <w:rFonts w:ascii="Book Antiqua" w:eastAsia="Calibri" w:hAnsi="Book Antiqua"/>
          <w:sz w:val="2"/>
          <w:szCs w:val="22"/>
        </w:rPr>
      </w:pPr>
    </w:p>
    <w:p w14:paraId="4DDD6096" w14:textId="77777777" w:rsidR="003330C1" w:rsidRDefault="00FC3194" w:rsidP="008D1C50">
      <w:pPr>
        <w:jc w:val="both"/>
        <w:rPr>
          <w:rFonts w:ascii="Book Antiqua" w:hAnsi="Book Antiqua"/>
        </w:rPr>
      </w:pPr>
      <w:r>
        <w:rPr>
          <w:rFonts w:ascii="Book Antiqua" w:hAnsi="Book Antiqua"/>
        </w:rPr>
        <w:t xml:space="preserve">Kjo </w:t>
      </w:r>
      <w:r w:rsidRPr="00FC3194">
        <w:rPr>
          <w:rFonts w:ascii="Book Antiqua" w:hAnsi="Book Antiqua"/>
        </w:rPr>
        <w:t>çë</w:t>
      </w:r>
      <w:r>
        <w:rPr>
          <w:rFonts w:ascii="Book Antiqua" w:hAnsi="Book Antiqua"/>
        </w:rPr>
        <w:t xml:space="preserve">shtje </w:t>
      </w:r>
      <w:r w:rsidRPr="00FC3194">
        <w:rPr>
          <w:rFonts w:ascii="Book Antiqua" w:hAnsi="Book Antiqua"/>
        </w:rPr>
        <w:t>ë</w:t>
      </w:r>
      <w:r>
        <w:rPr>
          <w:rFonts w:ascii="Book Antiqua" w:hAnsi="Book Antiqua"/>
        </w:rPr>
        <w:t>sht</w:t>
      </w:r>
      <w:r w:rsidRPr="00FC3194">
        <w:rPr>
          <w:rFonts w:ascii="Book Antiqua" w:hAnsi="Book Antiqua"/>
        </w:rPr>
        <w:t>ë</w:t>
      </w:r>
      <w:r>
        <w:rPr>
          <w:rFonts w:ascii="Book Antiqua" w:hAnsi="Book Antiqua"/>
        </w:rPr>
        <w:t xml:space="preserve"> e nd</w:t>
      </w:r>
      <w:r w:rsidRPr="00FC3194">
        <w:rPr>
          <w:rFonts w:ascii="Book Antiqua" w:hAnsi="Book Antiqua"/>
        </w:rPr>
        <w:t>ë</w:t>
      </w:r>
      <w:r>
        <w:rPr>
          <w:rFonts w:ascii="Book Antiqua" w:hAnsi="Book Antiqua"/>
        </w:rPr>
        <w:t xml:space="preserve">rlidhur me </w:t>
      </w:r>
      <w:r w:rsidR="00AC2771" w:rsidRPr="00DC2CC9">
        <w:rPr>
          <w:rFonts w:ascii="Book Antiqua" w:hAnsi="Book Antiqua"/>
        </w:rPr>
        <w:t>Strategji</w:t>
      </w:r>
      <w:r>
        <w:rPr>
          <w:rFonts w:ascii="Book Antiqua" w:hAnsi="Book Antiqua"/>
        </w:rPr>
        <w:t>n</w:t>
      </w:r>
      <w:r w:rsidRPr="00FC3194">
        <w:rPr>
          <w:rFonts w:ascii="Book Antiqua" w:hAnsi="Book Antiqua"/>
        </w:rPr>
        <w:t>ë</w:t>
      </w:r>
      <w:r w:rsidR="00AC2771" w:rsidRPr="00DC2CC9">
        <w:rPr>
          <w:rFonts w:ascii="Book Antiqua" w:hAnsi="Book Antiqua"/>
        </w:rPr>
        <w:t xml:space="preserve"> Kombëtare për të Drejtat Pronësore (SKDP), e miratuar në vitin 201</w:t>
      </w:r>
      <w:r w:rsidR="00107CF2" w:rsidRPr="00DC2CC9">
        <w:rPr>
          <w:rFonts w:ascii="Book Antiqua" w:hAnsi="Book Antiqua"/>
        </w:rPr>
        <w:t>7</w:t>
      </w:r>
      <w:r w:rsidR="00AC2771" w:rsidRPr="00DC2CC9">
        <w:rPr>
          <w:rFonts w:ascii="Book Antiqua" w:hAnsi="Book Antiqua"/>
        </w:rPr>
        <w:t xml:space="preserve">, </w:t>
      </w:r>
      <w:r>
        <w:rPr>
          <w:rFonts w:ascii="Book Antiqua" w:hAnsi="Book Antiqua"/>
        </w:rPr>
        <w:t xml:space="preserve">e cila </w:t>
      </w:r>
      <w:r w:rsidR="00AC2771" w:rsidRPr="00DC2CC9">
        <w:rPr>
          <w:rFonts w:ascii="Book Antiqua" w:hAnsi="Book Antiqua"/>
        </w:rPr>
        <w:t xml:space="preserve">ka për qëllim sigurimin e të drejtave pronësore duke e forcuar kuadrin ligjor dhe duke adresuar informalitetin në sektorin e pronës së paluajtshme. SKDP parashikon zhvillimin e një procedure të veçantë për </w:t>
      </w:r>
      <w:r w:rsidR="000E29FB" w:rsidRPr="00DC2CC9">
        <w:rPr>
          <w:rFonts w:ascii="Book Antiqua" w:hAnsi="Book Antiqua"/>
        </w:rPr>
        <w:t>kërkesëpaditë</w:t>
      </w:r>
      <w:r w:rsidR="00AC2771" w:rsidRPr="00DC2CC9">
        <w:rPr>
          <w:rFonts w:ascii="Book Antiqua" w:hAnsi="Book Antiqua"/>
        </w:rPr>
        <w:t xml:space="preserve"> lidhur me të drejtat pronësore; procedurat e njoftimit për ta zgjeruar shtrirjen me informim; tarifat e unifikuara gjyqësore </w:t>
      </w:r>
      <w:r w:rsidR="00CC5F01" w:rsidRPr="00DC2CC9">
        <w:rPr>
          <w:rFonts w:ascii="Book Antiqua" w:hAnsi="Book Antiqua"/>
        </w:rPr>
        <w:t xml:space="preserve">për </w:t>
      </w:r>
      <w:r w:rsidR="00AC2771" w:rsidRPr="00DC2CC9">
        <w:rPr>
          <w:rFonts w:ascii="Book Antiqua" w:hAnsi="Book Antiqua"/>
        </w:rPr>
        <w:t>kërkes</w:t>
      </w:r>
      <w:r w:rsidR="00CC5F01" w:rsidRPr="00DC2CC9">
        <w:rPr>
          <w:rFonts w:ascii="Book Antiqua" w:hAnsi="Book Antiqua"/>
        </w:rPr>
        <w:t>ëpaditë</w:t>
      </w:r>
      <w:r w:rsidR="00AC2771" w:rsidRPr="00DC2CC9">
        <w:rPr>
          <w:rFonts w:ascii="Book Antiqua" w:hAnsi="Book Antiqua"/>
        </w:rPr>
        <w:t xml:space="preserve"> lidhur me të drejtat pronësore</w:t>
      </w:r>
      <w:r>
        <w:rPr>
          <w:rFonts w:ascii="Book Antiqua" w:hAnsi="Book Antiqua"/>
        </w:rPr>
        <w:t>,</w:t>
      </w:r>
      <w:r w:rsidR="00AC2771" w:rsidRPr="00DC2CC9">
        <w:rPr>
          <w:rFonts w:ascii="Book Antiqua" w:hAnsi="Book Antiqua"/>
        </w:rPr>
        <w:t xml:space="preserve"> rishikimin dhe zbatimin e dispozitave për përdorimin e gjuhës në Ligjin për Procedurën Kontestimore.</w:t>
      </w:r>
      <w:r>
        <w:rPr>
          <w:rFonts w:ascii="Book Antiqua" w:hAnsi="Book Antiqua"/>
        </w:rPr>
        <w:t xml:space="preserve">       </w:t>
      </w:r>
    </w:p>
    <w:p w14:paraId="1146A666" w14:textId="40CF4172" w:rsidR="00AC2771" w:rsidRPr="003330C1" w:rsidRDefault="00FC3194" w:rsidP="008D1C50">
      <w:pPr>
        <w:jc w:val="both"/>
        <w:rPr>
          <w:rFonts w:ascii="Book Antiqua" w:eastAsia="Calibri" w:hAnsi="Book Antiqua"/>
          <w:sz w:val="2"/>
          <w:szCs w:val="22"/>
        </w:rPr>
      </w:pPr>
      <w:r>
        <w:rPr>
          <w:rFonts w:ascii="Book Antiqua" w:hAnsi="Book Antiqua"/>
        </w:rPr>
        <w:t xml:space="preserve">   </w:t>
      </w:r>
    </w:p>
    <w:p w14:paraId="5E6A4608" w14:textId="48E94010" w:rsidR="00F547AD" w:rsidRPr="00DC2CC9" w:rsidRDefault="00AC2771" w:rsidP="008D1C50">
      <w:pPr>
        <w:jc w:val="both"/>
        <w:rPr>
          <w:rFonts w:ascii="Book Antiqua" w:eastAsia="Calibri" w:hAnsi="Book Antiqua"/>
          <w:szCs w:val="22"/>
        </w:rPr>
      </w:pPr>
      <w:r w:rsidRPr="00DC2CC9">
        <w:rPr>
          <w:rFonts w:ascii="Book Antiqua" w:hAnsi="Book Antiqua"/>
        </w:rPr>
        <w:t xml:space="preserve">Strategjia Kombëtare </w:t>
      </w:r>
      <w:r w:rsidR="005D7074" w:rsidRPr="00DC2CC9">
        <w:rPr>
          <w:rFonts w:ascii="Book Antiqua" w:hAnsi="Book Antiqua"/>
        </w:rPr>
        <w:t>për Zhvillim</w:t>
      </w:r>
      <w:r w:rsidRPr="00DC2CC9">
        <w:rPr>
          <w:rFonts w:ascii="Book Antiqua" w:hAnsi="Book Antiqua"/>
        </w:rPr>
        <w:t xml:space="preserve"> 2016-2021 parasheh masa konkrete për ta adresuar jo</w:t>
      </w:r>
      <w:r w:rsidR="000E29FB" w:rsidRPr="00DC2CC9">
        <w:rPr>
          <w:rFonts w:ascii="Book Antiqua" w:hAnsi="Book Antiqua"/>
        </w:rPr>
        <w:t xml:space="preserve"> </w:t>
      </w:r>
      <w:r w:rsidRPr="00DC2CC9">
        <w:rPr>
          <w:rFonts w:ascii="Book Antiqua" w:hAnsi="Book Antiqua"/>
        </w:rPr>
        <w:t>efikasitetin e gjyqësorit si: 1) ndryshimi i kuadrit ligjor, në mënyrë që gjyqësori</w:t>
      </w:r>
      <w:r w:rsidRPr="00DC2CC9">
        <w:rPr>
          <w:rFonts w:ascii="Book Antiqua" w:hAnsi="Book Antiqua"/>
          <w:bCs/>
          <w:sz w:val="28"/>
          <w:szCs w:val="28"/>
        </w:rPr>
        <w:t xml:space="preserve"> </w:t>
      </w:r>
      <w:r w:rsidR="005D7074" w:rsidRPr="00DC2CC9">
        <w:rPr>
          <w:rFonts w:ascii="Book Antiqua" w:hAnsi="Book Antiqua"/>
          <w:bCs/>
          <w:sz w:val="28"/>
          <w:szCs w:val="28"/>
        </w:rPr>
        <w:t xml:space="preserve">të </w:t>
      </w:r>
      <w:r w:rsidRPr="00DC2CC9">
        <w:rPr>
          <w:rFonts w:ascii="Book Antiqua" w:hAnsi="Book Antiqua"/>
        </w:rPr>
        <w:t xml:space="preserve">merret vetëm me rastet kur </w:t>
      </w:r>
      <w:r w:rsidR="00107CF2" w:rsidRPr="00DC2CC9">
        <w:rPr>
          <w:rFonts w:ascii="Book Antiqua" w:hAnsi="Book Antiqua"/>
        </w:rPr>
        <w:t>padia/</w:t>
      </w:r>
      <w:r w:rsidRPr="00DC2CC9">
        <w:rPr>
          <w:rFonts w:ascii="Book Antiqua" w:hAnsi="Book Antiqua"/>
        </w:rPr>
        <w:t xml:space="preserve">ankesa është parashtruar nga palët, 2) parashikon një gjobë të reduktuar nëse gjoba paguhet brenda 72 orëve dhe e rritë gjobën nëse lënda shkon në gjykatë, 3) krijon një ekip prej 100 </w:t>
      </w:r>
      <w:r w:rsidR="005D7074" w:rsidRPr="00DC2CC9">
        <w:rPr>
          <w:rFonts w:ascii="Book Antiqua" w:hAnsi="Book Antiqua"/>
        </w:rPr>
        <w:t xml:space="preserve">asistentë </w:t>
      </w:r>
      <w:r w:rsidRPr="00DC2CC9">
        <w:rPr>
          <w:rFonts w:ascii="Book Antiqua" w:hAnsi="Book Antiqua"/>
        </w:rPr>
        <w:t>të cilët do t</w:t>
      </w:r>
      <w:r w:rsidR="005A413F" w:rsidRPr="00DC2CC9">
        <w:rPr>
          <w:rFonts w:ascii="Book Antiqua" w:hAnsi="Book Antiqua"/>
        </w:rPr>
        <w:t>’</w:t>
      </w:r>
      <w:r w:rsidRPr="00DC2CC9">
        <w:rPr>
          <w:rFonts w:ascii="Book Antiqua" w:hAnsi="Book Antiqua"/>
        </w:rPr>
        <w:t xml:space="preserve">i ndihmojnë gjyqtarët në uljen e numrit të lëndëve të vjetra gjatë një periudhe katërvjeçare dhe 4) ta mbajë </w:t>
      </w:r>
      <w:r w:rsidR="00D4650E" w:rsidRPr="00DC2CC9">
        <w:rPr>
          <w:rFonts w:ascii="Book Antiqua" w:hAnsi="Book Antiqua"/>
        </w:rPr>
        <w:t>normë</w:t>
      </w:r>
      <w:r w:rsidR="00BD1AC0" w:rsidRPr="00DC2CC9">
        <w:rPr>
          <w:rFonts w:ascii="Book Antiqua" w:hAnsi="Book Antiqua"/>
        </w:rPr>
        <w:t>n pozitive në kryerjen e lëndëve</w:t>
      </w:r>
      <w:r w:rsidRPr="00DC2CC9">
        <w:rPr>
          <w:rFonts w:ascii="Book Antiqua" w:hAnsi="Book Antiqua"/>
        </w:rPr>
        <w:t xml:space="preserve"> </w:t>
      </w:r>
      <w:r w:rsidR="005D7074" w:rsidRPr="00DC2CC9">
        <w:rPr>
          <w:rFonts w:ascii="Book Antiqua" w:hAnsi="Book Antiqua"/>
        </w:rPr>
        <w:t xml:space="preserve">me qëllim të </w:t>
      </w:r>
      <w:r w:rsidRPr="00DC2CC9">
        <w:rPr>
          <w:rFonts w:ascii="Book Antiqua" w:hAnsi="Book Antiqua"/>
        </w:rPr>
        <w:t>zvogëlimi</w:t>
      </w:r>
      <w:r w:rsidR="005D7074" w:rsidRPr="00DC2CC9">
        <w:rPr>
          <w:rFonts w:ascii="Book Antiqua" w:hAnsi="Book Antiqua"/>
        </w:rPr>
        <w:t>t</w:t>
      </w:r>
      <w:r w:rsidRPr="00DC2CC9">
        <w:rPr>
          <w:rFonts w:ascii="Book Antiqua" w:hAnsi="Book Antiqua"/>
        </w:rPr>
        <w:t xml:space="preserve"> </w:t>
      </w:r>
      <w:r w:rsidR="005D7074" w:rsidRPr="00DC2CC9">
        <w:rPr>
          <w:rFonts w:ascii="Book Antiqua" w:hAnsi="Book Antiqua"/>
        </w:rPr>
        <w:t xml:space="preserve">të numrit të </w:t>
      </w:r>
      <w:r w:rsidRPr="00DC2CC9">
        <w:rPr>
          <w:rFonts w:ascii="Book Antiqua" w:hAnsi="Book Antiqua"/>
        </w:rPr>
        <w:t>lëndëve të vjetra duke e optimizuar sistemin e menaxhimit të lëndëve dhe me përdorimin e TIK</w:t>
      </w:r>
      <w:r w:rsidR="005D7074" w:rsidRPr="00DC2CC9">
        <w:rPr>
          <w:rFonts w:ascii="Book Antiqua" w:hAnsi="Book Antiqua"/>
        </w:rPr>
        <w:t>-ut</w:t>
      </w:r>
      <w:r w:rsidRPr="00DC2CC9">
        <w:rPr>
          <w:rFonts w:ascii="Book Antiqua" w:hAnsi="Book Antiqua"/>
        </w:rPr>
        <w:t xml:space="preserve"> nëpër gjykata.</w:t>
      </w:r>
    </w:p>
    <w:p w14:paraId="2E0D9CD7" w14:textId="2FE12551" w:rsidR="00AC2771" w:rsidRPr="00DC2CC9" w:rsidRDefault="00AC2771" w:rsidP="008D1C50">
      <w:pPr>
        <w:jc w:val="both"/>
        <w:rPr>
          <w:rFonts w:ascii="Book Antiqua" w:eastAsia="Calibri" w:hAnsi="Book Antiqua"/>
          <w:szCs w:val="22"/>
        </w:rPr>
      </w:pPr>
      <w:r w:rsidRPr="00DC2CC9">
        <w:rPr>
          <w:rFonts w:ascii="Book Antiqua" w:hAnsi="Book Antiqua"/>
        </w:rPr>
        <w:t>Qeveria</w:t>
      </w:r>
      <w:r w:rsidR="00563624">
        <w:rPr>
          <w:rFonts w:ascii="Book Antiqua" w:hAnsi="Book Antiqua"/>
        </w:rPr>
        <w:t xml:space="preserve"> e Republik</w:t>
      </w:r>
      <w:r w:rsidR="00563624" w:rsidRPr="00563624">
        <w:rPr>
          <w:rFonts w:ascii="Book Antiqua" w:hAnsi="Book Antiqua"/>
        </w:rPr>
        <w:t>ë</w:t>
      </w:r>
      <w:r w:rsidR="00563624">
        <w:rPr>
          <w:rFonts w:ascii="Book Antiqua" w:hAnsi="Book Antiqua"/>
        </w:rPr>
        <w:t>s s</w:t>
      </w:r>
      <w:r w:rsidR="00563624" w:rsidRPr="00563624">
        <w:rPr>
          <w:rFonts w:ascii="Book Antiqua" w:hAnsi="Book Antiqua"/>
        </w:rPr>
        <w:t>ë</w:t>
      </w:r>
      <w:r w:rsidR="00563624">
        <w:rPr>
          <w:rFonts w:ascii="Book Antiqua" w:hAnsi="Book Antiqua"/>
        </w:rPr>
        <w:t xml:space="preserve"> Kosov</w:t>
      </w:r>
      <w:r w:rsidR="00563624" w:rsidRPr="00563624">
        <w:rPr>
          <w:rFonts w:ascii="Book Antiqua" w:hAnsi="Book Antiqua"/>
        </w:rPr>
        <w:t>ë</w:t>
      </w:r>
      <w:r w:rsidR="00563624">
        <w:rPr>
          <w:rFonts w:ascii="Book Antiqua" w:hAnsi="Book Antiqua"/>
        </w:rPr>
        <w:t>s</w:t>
      </w:r>
      <w:r w:rsidRPr="00DC2CC9">
        <w:rPr>
          <w:rFonts w:ascii="Book Antiqua" w:hAnsi="Book Antiqua"/>
        </w:rPr>
        <w:t xml:space="preserve"> vlerëson se një kombinim i këtyre masave do të rezultojë në ulje drastike të kohës së zgjidhjes së lëndës nga 414 ditë sa është tani në 100 ditë. </w:t>
      </w:r>
    </w:p>
    <w:p w14:paraId="5B46A837" w14:textId="59A4F2B2" w:rsidR="00AC2771" w:rsidRPr="00DC2CC9" w:rsidRDefault="00AC2771" w:rsidP="008D1C50">
      <w:pPr>
        <w:jc w:val="both"/>
        <w:rPr>
          <w:rFonts w:ascii="Book Antiqua" w:eastAsia="Calibri" w:hAnsi="Book Antiqua"/>
          <w:szCs w:val="22"/>
        </w:rPr>
      </w:pPr>
      <w:r w:rsidRPr="00DC2CC9">
        <w:rPr>
          <w:rFonts w:ascii="Book Antiqua" w:hAnsi="Book Antiqua"/>
        </w:rPr>
        <w:t xml:space="preserve">Një plan për rishikimin e këtij </w:t>
      </w:r>
      <w:r w:rsidR="00563624">
        <w:rPr>
          <w:rFonts w:ascii="Book Antiqua" w:hAnsi="Book Antiqua"/>
        </w:rPr>
        <w:t xml:space="preserve">fushe </w:t>
      </w:r>
      <w:r w:rsidRPr="00DC2CC9">
        <w:rPr>
          <w:rFonts w:ascii="Book Antiqua" w:hAnsi="Book Antiqua"/>
        </w:rPr>
        <w:t xml:space="preserve"> është në përputhje me qëllimin strategjik të Qeverisë së Republikës së Kosovës për anëtarësim në BE dhe përmbushjen e kërkesave të pranimit për një reformë intensive, efektive dhe të vazhdueshme të sektorit të drejtësisë.</w:t>
      </w:r>
      <w:r w:rsidR="00A772D8" w:rsidRPr="00DC2CC9">
        <w:rPr>
          <w:rFonts w:ascii="Book Antiqua" w:hAnsi="Book Antiqua"/>
        </w:rPr>
        <w:t xml:space="preserve"> </w:t>
      </w:r>
      <w:r w:rsidRPr="00DC2CC9">
        <w:rPr>
          <w:rFonts w:ascii="Book Antiqua" w:hAnsi="Book Antiqua"/>
        </w:rPr>
        <w:t xml:space="preserve">Qëllimi i këtyre reformave është harmonizimi i legjislacionit kombëtar me </w:t>
      </w:r>
      <w:r w:rsidRPr="00DC2CC9">
        <w:rPr>
          <w:rFonts w:ascii="Book Antiqua" w:hAnsi="Book Antiqua"/>
          <w:i/>
        </w:rPr>
        <w:t>Acquis</w:t>
      </w:r>
      <w:r w:rsidRPr="00DC2CC9">
        <w:rPr>
          <w:rFonts w:ascii="Book Antiqua" w:hAnsi="Book Antiqua"/>
        </w:rPr>
        <w:t xml:space="preserve"> të BE-së dhe zbatimi i standardeve dhe praktikave më të mira të BE-së.</w:t>
      </w:r>
    </w:p>
    <w:p w14:paraId="111DBB91" w14:textId="77777777" w:rsidR="00D50315" w:rsidRDefault="00D50315" w:rsidP="005D7074">
      <w:pPr>
        <w:pStyle w:val="Heading1"/>
        <w:spacing w:after="0"/>
        <w:ind w:left="0" w:firstLine="0"/>
        <w:rPr>
          <w:rFonts w:ascii="Book Antiqua" w:hAnsi="Book Antiqua"/>
        </w:rPr>
      </w:pPr>
      <w:bookmarkStart w:id="4" w:name="_Toc489987812"/>
    </w:p>
    <w:p w14:paraId="3CB15DC1" w14:textId="77777777" w:rsidR="00D50315" w:rsidRDefault="00D50315" w:rsidP="005D7074">
      <w:pPr>
        <w:pStyle w:val="Heading1"/>
        <w:spacing w:after="0"/>
        <w:ind w:left="0" w:firstLine="0"/>
        <w:rPr>
          <w:rFonts w:ascii="Book Antiqua" w:hAnsi="Book Antiqua"/>
          <w:sz w:val="24"/>
          <w:szCs w:val="24"/>
        </w:rPr>
      </w:pPr>
    </w:p>
    <w:p w14:paraId="6CC13D20" w14:textId="77777777" w:rsidR="00D048D1" w:rsidRDefault="00D048D1" w:rsidP="00D048D1"/>
    <w:p w14:paraId="4C52E445" w14:textId="77777777" w:rsidR="00D048D1" w:rsidRDefault="00D048D1" w:rsidP="00D048D1"/>
    <w:p w14:paraId="76F8C3EB" w14:textId="77777777" w:rsidR="00563624" w:rsidRDefault="00563624" w:rsidP="00D048D1"/>
    <w:p w14:paraId="4081044F" w14:textId="77777777" w:rsidR="00563624" w:rsidRPr="00D048D1" w:rsidRDefault="00563624" w:rsidP="00D048D1"/>
    <w:p w14:paraId="7CA9935F" w14:textId="77777777" w:rsidR="00563624" w:rsidRPr="00E15032" w:rsidRDefault="00563624" w:rsidP="00563624">
      <w:pPr>
        <w:pStyle w:val="Heading4"/>
        <w:spacing w:line="360" w:lineRule="auto"/>
        <w:rPr>
          <w:rFonts w:ascii="Book Antiqua" w:hAnsi="Book Antiqua"/>
          <w:sz w:val="28"/>
          <w:szCs w:val="28"/>
        </w:rPr>
      </w:pPr>
      <w:r w:rsidRPr="00E15032">
        <w:rPr>
          <w:rFonts w:ascii="Book Antiqua" w:hAnsi="Book Antiqua"/>
          <w:sz w:val="28"/>
          <w:szCs w:val="28"/>
        </w:rPr>
        <w:lastRenderedPageBreak/>
        <w:t>Kapitulli 2:  Përshkrimi dhe definimi i çështjes/problemit kryesor</w:t>
      </w:r>
    </w:p>
    <w:bookmarkEnd w:id="4"/>
    <w:p w14:paraId="108793C2" w14:textId="77777777" w:rsidR="00563624" w:rsidRPr="003330C1" w:rsidRDefault="00563624" w:rsidP="008D1C50">
      <w:pPr>
        <w:jc w:val="both"/>
        <w:rPr>
          <w:rFonts w:ascii="Book Antiqua" w:hAnsi="Book Antiqua"/>
          <w:sz w:val="12"/>
        </w:rPr>
      </w:pPr>
    </w:p>
    <w:p w14:paraId="27C63A79" w14:textId="1831DD48" w:rsidR="001A69CC" w:rsidRPr="00DC2CC9" w:rsidRDefault="00563624" w:rsidP="008D1C50">
      <w:pPr>
        <w:jc w:val="both"/>
        <w:rPr>
          <w:rFonts w:ascii="Book Antiqua" w:eastAsia="Calibri" w:hAnsi="Book Antiqua"/>
        </w:rPr>
      </w:pPr>
      <w:r>
        <w:rPr>
          <w:rFonts w:ascii="Book Antiqua" w:hAnsi="Book Antiqua"/>
        </w:rPr>
        <w:t>Kjo fush</w:t>
      </w:r>
      <w:r w:rsidRPr="00563624">
        <w:rPr>
          <w:rFonts w:ascii="Book Antiqua" w:hAnsi="Book Antiqua"/>
        </w:rPr>
        <w:t>ë</w:t>
      </w:r>
      <w:r>
        <w:rPr>
          <w:rFonts w:ascii="Book Antiqua" w:hAnsi="Book Antiqua"/>
        </w:rPr>
        <w:t xml:space="preserve"> </w:t>
      </w:r>
      <w:r w:rsidRPr="00563624">
        <w:rPr>
          <w:rFonts w:ascii="Book Antiqua" w:hAnsi="Book Antiqua"/>
        </w:rPr>
        <w:t>ë</w:t>
      </w:r>
      <w:r>
        <w:rPr>
          <w:rFonts w:ascii="Book Antiqua" w:hAnsi="Book Antiqua"/>
        </w:rPr>
        <w:t>sht</w:t>
      </w:r>
      <w:r w:rsidRPr="00563624">
        <w:rPr>
          <w:rFonts w:ascii="Book Antiqua" w:hAnsi="Book Antiqua"/>
        </w:rPr>
        <w:t>ë</w:t>
      </w:r>
      <w:r>
        <w:rPr>
          <w:rFonts w:ascii="Book Antiqua" w:hAnsi="Book Antiqua"/>
        </w:rPr>
        <w:t xml:space="preserve"> e rregulluar me </w:t>
      </w:r>
      <w:r w:rsidR="001A69CC" w:rsidRPr="00DC2CC9">
        <w:rPr>
          <w:rFonts w:ascii="Book Antiqua" w:hAnsi="Book Antiqua"/>
        </w:rPr>
        <w:t xml:space="preserve"> Ligjin për Procedurën Kontestimore (LPK) më 20 shtator 2008 dhe gjykatat fillua</w:t>
      </w:r>
      <w:r w:rsidR="005D7074" w:rsidRPr="00DC2CC9">
        <w:rPr>
          <w:rFonts w:ascii="Book Antiqua" w:hAnsi="Book Antiqua"/>
        </w:rPr>
        <w:t>n ta zbatojnë më 6 tetor 2008.</w:t>
      </w:r>
      <w:r w:rsidR="001A69CC" w:rsidRPr="00DC2CC9">
        <w:rPr>
          <w:rFonts w:ascii="Book Antiqua" w:hAnsi="Book Antiqua"/>
        </w:rPr>
        <w:t xml:space="preserve"> Ligji u bazua në Ligjin mbi Procedurën Kontestimore nga ish-Jugosllavia (Gazeta Zyrtare e Republikës Socialiste Federative të Jugosllavisë 4/77, 36/80, 66/1982, 58/84, 74/87, 57/89, 20/90 dhe 35/91).</w:t>
      </w:r>
      <w:r w:rsidR="00A772D8" w:rsidRPr="00DC2CC9">
        <w:rPr>
          <w:rFonts w:ascii="Book Antiqua" w:hAnsi="Book Antiqua"/>
        </w:rPr>
        <w:t xml:space="preserve"> </w:t>
      </w:r>
    </w:p>
    <w:p w14:paraId="6721686B" w14:textId="77777777" w:rsidR="001A69CC" w:rsidRPr="00DC2CC9" w:rsidRDefault="001A69CC" w:rsidP="008D1C50">
      <w:pPr>
        <w:jc w:val="both"/>
        <w:rPr>
          <w:rFonts w:ascii="Book Antiqua" w:eastAsia="Calibri" w:hAnsi="Book Antiqua"/>
        </w:rPr>
      </w:pPr>
      <w:r w:rsidRPr="00DC2CC9">
        <w:rPr>
          <w:rFonts w:ascii="Book Antiqua" w:hAnsi="Book Antiqua"/>
        </w:rPr>
        <w:t xml:space="preserve">Puna për përgatitjen e një legjislacioni të tillë gjithëpërfshirës zakonisht kërkon kohë të mjaftueshme për analiza dhe për identifikimin e zbrazëtirave në ligjin ekzistues. Megjithatë, presioni për ta miratuar legjislacionin e ri kombëtar dhe për ta vendosur një sundim të ligjit sa më shpejt të jetë e mundur, çoi në krijimin e ligjeve që ishin “zgjidhje të shpejta” për problemet e ditës dhe jo efektive për përmbushjen e nevojave afatgjata. Disa hisedarë të intervistuar deklaruan se nuk kishte konsultim apo kontribut nga ana e tyre në këtë proces të hartimit të legjislacionit. </w:t>
      </w:r>
    </w:p>
    <w:p w14:paraId="07AFC3E4" w14:textId="3BF9CAE5" w:rsidR="001A69CC" w:rsidRPr="00DC2CC9" w:rsidRDefault="001A69CC" w:rsidP="008D1C50">
      <w:pPr>
        <w:jc w:val="both"/>
        <w:rPr>
          <w:rFonts w:ascii="Book Antiqua" w:eastAsia="Calibri" w:hAnsi="Book Antiqua"/>
        </w:rPr>
      </w:pPr>
      <w:r w:rsidRPr="00DC2CC9">
        <w:rPr>
          <w:rFonts w:ascii="Book Antiqua" w:hAnsi="Book Antiqua"/>
        </w:rPr>
        <w:t>Vlen t</w:t>
      </w:r>
      <w:r w:rsidR="005A413F" w:rsidRPr="00DC2CC9">
        <w:rPr>
          <w:rFonts w:ascii="Book Antiqua" w:hAnsi="Book Antiqua"/>
        </w:rPr>
        <w:t>’</w:t>
      </w:r>
      <w:r w:rsidRPr="00DC2CC9">
        <w:rPr>
          <w:rFonts w:ascii="Book Antiqua" w:hAnsi="Book Antiqua"/>
        </w:rPr>
        <w:t>i përmendim disa përmirësime pozitive të sjella nga ky ligj, në krahasim me Ligjin e vjetër jugosllav: vetëm gjyqtarët profesionistë i vendosin lëndët (paneli i përbërë nga një gjyqtar profesional dhe dy gjyqtarët porotë i vendosin lëndët familjare); kërkes</w:t>
      </w:r>
      <w:r w:rsidR="00F734C8" w:rsidRPr="00DC2CC9">
        <w:rPr>
          <w:rFonts w:ascii="Book Antiqua" w:hAnsi="Book Antiqua"/>
        </w:rPr>
        <w:t>ë</w:t>
      </w:r>
      <w:r w:rsidRPr="00DC2CC9">
        <w:rPr>
          <w:rFonts w:ascii="Book Antiqua" w:hAnsi="Book Antiqua"/>
        </w:rPr>
        <w:t>padia duhet t</w:t>
      </w:r>
      <w:r w:rsidR="005A413F" w:rsidRPr="00DC2CC9">
        <w:rPr>
          <w:rFonts w:ascii="Book Antiqua" w:hAnsi="Book Antiqua"/>
        </w:rPr>
        <w:t>’</w:t>
      </w:r>
      <w:r w:rsidRPr="00DC2CC9">
        <w:rPr>
          <w:rFonts w:ascii="Book Antiqua" w:hAnsi="Book Antiqua"/>
        </w:rPr>
        <w:t xml:space="preserve">i dërgohet të </w:t>
      </w:r>
      <w:r w:rsidR="005D7074" w:rsidRPr="00DC2CC9">
        <w:rPr>
          <w:rFonts w:ascii="Book Antiqua" w:hAnsi="Book Antiqua"/>
        </w:rPr>
        <w:t>paditur</w:t>
      </w:r>
      <w:r w:rsidRPr="00DC2CC9">
        <w:rPr>
          <w:rFonts w:ascii="Book Antiqua" w:hAnsi="Book Antiqua"/>
        </w:rPr>
        <w:t>it për përgjigje; duhet të zhvillohet seanca përgatitore, nuk lejohet futja e fakteve të reja në gjykimin e shkallës së dytë (vetëm një përjashtim), lëndët pushohen nëse të dyja palët nuk paraqiten në shqyrtimin paraprak ose kryesor; dënohen me gjobë palët dhe përfaqësuesit e tyre nëse e ofendojnë gjykatën ose nëse e pengojnë drejtësinë; dy baza të reja për aktgjykim - aktgjykimi për pranimin e kërkes</w:t>
      </w:r>
      <w:r w:rsidR="00F734C8" w:rsidRPr="00DC2CC9">
        <w:rPr>
          <w:rFonts w:ascii="Book Antiqua" w:hAnsi="Book Antiqua"/>
        </w:rPr>
        <w:t>ë</w:t>
      </w:r>
      <w:r w:rsidRPr="00DC2CC9">
        <w:rPr>
          <w:rFonts w:ascii="Book Antiqua" w:hAnsi="Book Antiqua"/>
        </w:rPr>
        <w:t xml:space="preserve">padisë dhe aktgjykimi i përkohshëm; dhe vendosja e afateve kohore për veprimet gjyqësore. Ligji për ndryshimin dhe plotësimin e Ligjit për procedurën kontestimore nga viti 2012 nuk përfshinte ndryshime të rëndësishme në ligj. Amendamentet i kanë përmirësuar dispozitat për </w:t>
      </w:r>
      <w:r w:rsidR="002D5B6B" w:rsidRPr="00DC2CC9">
        <w:rPr>
          <w:rFonts w:ascii="Book Antiqua" w:hAnsi="Book Antiqua"/>
        </w:rPr>
        <w:t>revizion</w:t>
      </w:r>
      <w:r w:rsidRPr="00DC2CC9">
        <w:rPr>
          <w:rFonts w:ascii="Book Antiqua" w:hAnsi="Book Antiqua"/>
        </w:rPr>
        <w:t>, si mjet juridik të jashtëzakonshëm dhe i ka fshirë dispozitat për Arbitrazhin që janë futur në vitin 2008.</w:t>
      </w:r>
    </w:p>
    <w:p w14:paraId="7CFAAE55" w14:textId="13C45670" w:rsidR="001A69CC" w:rsidRPr="00DC2CC9" w:rsidRDefault="001A69CC" w:rsidP="008D1C50">
      <w:pPr>
        <w:jc w:val="both"/>
        <w:rPr>
          <w:rFonts w:ascii="Book Antiqua" w:eastAsia="Calibri" w:hAnsi="Book Antiqua"/>
        </w:rPr>
      </w:pPr>
      <w:r w:rsidRPr="00DC2CC9">
        <w:rPr>
          <w:rFonts w:ascii="Book Antiqua" w:hAnsi="Book Antiqua"/>
        </w:rPr>
        <w:t xml:space="preserve">Pas gati dhjetë vjetësh të zbatimit të këtij ligji, ekziston një konsensus midis praktikuesve se ligji duhet të modernizohet. Gjetjet paraprake të tij do të ndahen në </w:t>
      </w:r>
      <w:r w:rsidR="009B0A7D">
        <w:rPr>
          <w:rFonts w:ascii="Book Antiqua" w:hAnsi="Book Antiqua"/>
        </w:rPr>
        <w:t>k</w:t>
      </w:r>
      <w:r w:rsidR="009B0A7D" w:rsidRPr="009B0A7D">
        <w:rPr>
          <w:rFonts w:ascii="Book Antiqua" w:hAnsi="Book Antiqua"/>
        </w:rPr>
        <w:t>ë</w:t>
      </w:r>
      <w:r w:rsidR="009B0A7D">
        <w:rPr>
          <w:rFonts w:ascii="Book Antiqua" w:hAnsi="Book Antiqua"/>
        </w:rPr>
        <w:t xml:space="preserve">to </w:t>
      </w:r>
      <w:r w:rsidR="00384A41">
        <w:rPr>
          <w:rFonts w:ascii="Book Antiqua" w:hAnsi="Book Antiqua"/>
        </w:rPr>
        <w:t>fusha</w:t>
      </w:r>
      <w:r w:rsidR="009B0A7D">
        <w:rPr>
          <w:rFonts w:ascii="Book Antiqua" w:hAnsi="Book Antiqua"/>
        </w:rPr>
        <w:t xml:space="preserve"> </w:t>
      </w:r>
      <w:r w:rsidRPr="00DC2CC9">
        <w:rPr>
          <w:rFonts w:ascii="Book Antiqua" w:hAnsi="Book Antiqua"/>
        </w:rPr>
        <w:t>:</w:t>
      </w:r>
    </w:p>
    <w:p w14:paraId="37FEEF09" w14:textId="77777777" w:rsidR="00883FD9" w:rsidRPr="00DC2CC9" w:rsidRDefault="001A69CC" w:rsidP="008D1C50">
      <w:pPr>
        <w:pStyle w:val="ListParagraph"/>
        <w:numPr>
          <w:ilvl w:val="0"/>
          <w:numId w:val="6"/>
        </w:numPr>
        <w:tabs>
          <w:tab w:val="left" w:pos="720"/>
        </w:tabs>
        <w:jc w:val="both"/>
        <w:rPr>
          <w:rFonts w:ascii="Book Antiqua" w:eastAsia="Calibri" w:hAnsi="Book Antiqua"/>
          <w:b/>
        </w:rPr>
      </w:pPr>
      <w:r w:rsidRPr="00DC2CC9">
        <w:rPr>
          <w:rFonts w:ascii="Book Antiqua" w:hAnsi="Book Antiqua"/>
          <w:b/>
        </w:rPr>
        <w:t xml:space="preserve">Fushat ku ligji duhet të harmonizohet me </w:t>
      </w:r>
      <w:r w:rsidR="00BA2AB9" w:rsidRPr="00DC2CC9">
        <w:rPr>
          <w:rFonts w:ascii="Book Antiqua" w:hAnsi="Book Antiqua"/>
          <w:b/>
          <w:i/>
        </w:rPr>
        <w:t>A</w:t>
      </w:r>
      <w:r w:rsidRPr="00DC2CC9">
        <w:rPr>
          <w:rFonts w:ascii="Book Antiqua" w:hAnsi="Book Antiqua"/>
          <w:b/>
          <w:i/>
        </w:rPr>
        <w:t>cquis</w:t>
      </w:r>
      <w:r w:rsidRPr="00DC2CC9">
        <w:rPr>
          <w:rFonts w:ascii="Book Antiqua" w:hAnsi="Book Antiqua"/>
          <w:b/>
        </w:rPr>
        <w:t xml:space="preserve"> të BE-së dhe praktikat më të mira.</w:t>
      </w:r>
    </w:p>
    <w:p w14:paraId="4A25055C" w14:textId="77777777" w:rsidR="001A69CC" w:rsidRPr="00DC2CC9" w:rsidRDefault="001A69CC" w:rsidP="008D1C50">
      <w:pPr>
        <w:pStyle w:val="ListParagraph"/>
        <w:numPr>
          <w:ilvl w:val="0"/>
          <w:numId w:val="6"/>
        </w:numPr>
        <w:tabs>
          <w:tab w:val="left" w:pos="720"/>
        </w:tabs>
        <w:jc w:val="both"/>
        <w:rPr>
          <w:rFonts w:ascii="Book Antiqua" w:eastAsia="Calibri" w:hAnsi="Book Antiqua"/>
          <w:b/>
        </w:rPr>
      </w:pPr>
      <w:r w:rsidRPr="00DC2CC9">
        <w:rPr>
          <w:rFonts w:ascii="Book Antiqua" w:hAnsi="Book Antiqua"/>
          <w:b/>
        </w:rPr>
        <w:t>Dispozitat ku nevojitet rishikimi dhe</w:t>
      </w:r>
    </w:p>
    <w:p w14:paraId="094B7324" w14:textId="77777777" w:rsidR="001A69CC" w:rsidRPr="00DC2CC9" w:rsidRDefault="001A69CC" w:rsidP="008D1C50">
      <w:pPr>
        <w:pStyle w:val="ListParagraph"/>
        <w:numPr>
          <w:ilvl w:val="0"/>
          <w:numId w:val="6"/>
        </w:numPr>
        <w:tabs>
          <w:tab w:val="left" w:pos="720"/>
        </w:tabs>
        <w:jc w:val="both"/>
        <w:rPr>
          <w:rFonts w:ascii="Book Antiqua" w:eastAsia="Calibri" w:hAnsi="Book Antiqua"/>
          <w:b/>
        </w:rPr>
      </w:pPr>
      <w:r w:rsidRPr="00DC2CC9">
        <w:rPr>
          <w:rFonts w:ascii="Book Antiqua" w:hAnsi="Book Antiqua"/>
          <w:b/>
        </w:rPr>
        <w:t>Sfidat me zbatimin e ligjit.</w:t>
      </w:r>
    </w:p>
    <w:p w14:paraId="35450926" w14:textId="77777777" w:rsidR="00867184" w:rsidRPr="00DC2CC9" w:rsidRDefault="00867184" w:rsidP="008D1C50">
      <w:pPr>
        <w:pStyle w:val="ListParagraph"/>
        <w:tabs>
          <w:tab w:val="left" w:pos="720"/>
        </w:tabs>
        <w:ind w:left="720" w:firstLine="0"/>
        <w:jc w:val="both"/>
        <w:rPr>
          <w:rFonts w:ascii="Book Antiqua" w:eastAsia="Calibri" w:hAnsi="Book Antiqua"/>
          <w:b/>
          <w:lang w:eastAsia="ja-JP"/>
        </w:rPr>
      </w:pPr>
    </w:p>
    <w:p w14:paraId="3938990F" w14:textId="77777777" w:rsidR="00847972" w:rsidRDefault="00847972" w:rsidP="00E15032">
      <w:pPr>
        <w:rPr>
          <w:rFonts w:ascii="Book Antiqua" w:hAnsi="Book Antiqua"/>
        </w:rPr>
      </w:pPr>
      <w:bookmarkStart w:id="5" w:name="_Toc489987813"/>
      <w:r w:rsidRPr="00DC2CC9">
        <w:rPr>
          <w:rFonts w:ascii="Book Antiqua" w:hAnsi="Book Antiqua"/>
          <w:b/>
        </w:rPr>
        <w:t xml:space="preserve">Fushat ku ligji duhet të harmonizohet me </w:t>
      </w:r>
      <w:r w:rsidRPr="00DC2CC9">
        <w:rPr>
          <w:rFonts w:ascii="Book Antiqua" w:hAnsi="Book Antiqua"/>
          <w:b/>
          <w:i/>
        </w:rPr>
        <w:t>Acquis</w:t>
      </w:r>
      <w:r w:rsidRPr="00DC2CC9">
        <w:rPr>
          <w:rFonts w:ascii="Book Antiqua" w:hAnsi="Book Antiqua"/>
          <w:b/>
        </w:rPr>
        <w:t xml:space="preserve"> të BE-së dhe praktikat më të mira</w:t>
      </w:r>
    </w:p>
    <w:bookmarkEnd w:id="5"/>
    <w:p w14:paraId="29F72838" w14:textId="4A11E1E3" w:rsidR="00847972" w:rsidRPr="00847972" w:rsidRDefault="00847972" w:rsidP="00847972"/>
    <w:p w14:paraId="3D3B25DE" w14:textId="77777777" w:rsidR="00C34A99" w:rsidRPr="00DC2CC9" w:rsidRDefault="001A69CC" w:rsidP="008D1C50">
      <w:pPr>
        <w:jc w:val="both"/>
        <w:rPr>
          <w:rFonts w:ascii="Book Antiqua" w:hAnsi="Book Antiqua"/>
        </w:rPr>
      </w:pPr>
      <w:r w:rsidRPr="00DC2CC9">
        <w:rPr>
          <w:rFonts w:ascii="Book Antiqua" w:hAnsi="Book Antiqua"/>
        </w:rPr>
        <w:t>Ligji aktual ndryshon në mënyrë të konsiderueshme në krahasim me legjislacionin e BE-së për çështjet që kanë të bëjnë me:</w:t>
      </w:r>
    </w:p>
    <w:p w14:paraId="21288FF0" w14:textId="70CEA674" w:rsidR="009F4903" w:rsidRPr="00780218" w:rsidRDefault="00780218" w:rsidP="00780218">
      <w:pPr>
        <w:pStyle w:val="ListParagraph"/>
        <w:numPr>
          <w:ilvl w:val="0"/>
          <w:numId w:val="23"/>
        </w:numPr>
        <w:rPr>
          <w:rFonts w:ascii="Book Antiqua" w:hAnsi="Book Antiqua"/>
        </w:rPr>
      </w:pPr>
      <w:r>
        <w:rPr>
          <w:rFonts w:ascii="Book Antiqua" w:hAnsi="Book Antiqua"/>
          <w:b/>
          <w:i/>
        </w:rPr>
        <w:t xml:space="preserve">Roli i </w:t>
      </w:r>
      <w:r w:rsidRPr="00780218">
        <w:rPr>
          <w:rFonts w:ascii="Book Antiqua" w:hAnsi="Book Antiqua"/>
          <w:b/>
          <w:i/>
        </w:rPr>
        <w:t>Gjyqtari</w:t>
      </w:r>
      <w:r>
        <w:rPr>
          <w:rFonts w:ascii="Book Antiqua" w:hAnsi="Book Antiqua"/>
          <w:b/>
          <w:i/>
        </w:rPr>
        <w:t>t në gjykimin  e lëndëve</w:t>
      </w:r>
    </w:p>
    <w:p w14:paraId="2C26BF4F" w14:textId="3EFD49FC" w:rsidR="00BF48FD" w:rsidRPr="00DC2CC9" w:rsidRDefault="00BF48FD" w:rsidP="008D1C50">
      <w:pPr>
        <w:jc w:val="both"/>
        <w:rPr>
          <w:rFonts w:ascii="Book Antiqua" w:hAnsi="Book Antiqua"/>
          <w:b/>
        </w:rPr>
      </w:pPr>
      <w:r w:rsidRPr="00DC2CC9">
        <w:rPr>
          <w:rFonts w:ascii="Book Antiqua" w:hAnsi="Book Antiqua"/>
          <w:b/>
        </w:rPr>
        <w:t>Në sistemin gjyqësor të Kosovës, gjyqtari merr një rol aktiv, inkuizitor, duke i këshilluar palët për të drejtat e tyre dhe duke i ndihmuar palët në mbledhjen e prova</w:t>
      </w:r>
      <w:r w:rsidR="00BA2AB9" w:rsidRPr="00DC2CC9">
        <w:rPr>
          <w:rFonts w:ascii="Book Antiqua" w:hAnsi="Book Antiqua"/>
          <w:b/>
        </w:rPr>
        <w:t>ve, përveç gjykimit të lëndës.</w:t>
      </w:r>
    </w:p>
    <w:p w14:paraId="7836EDC6" w14:textId="6FDBE206" w:rsidR="00D14F47" w:rsidRPr="00653DEF" w:rsidRDefault="00A91514" w:rsidP="00867184">
      <w:pPr>
        <w:autoSpaceDE w:val="0"/>
        <w:autoSpaceDN w:val="0"/>
        <w:adjustRightInd w:val="0"/>
        <w:jc w:val="both"/>
        <w:rPr>
          <w:rFonts w:ascii="Book Antiqua" w:hAnsi="Book Antiqua"/>
          <w:color w:val="000000"/>
          <w:szCs w:val="22"/>
        </w:rPr>
      </w:pPr>
      <w:r w:rsidRPr="00653DEF">
        <w:rPr>
          <w:rFonts w:ascii="Book Antiqua" w:hAnsi="Book Antiqua"/>
          <w:color w:val="000000"/>
          <w:szCs w:val="22"/>
        </w:rPr>
        <w:t>Në sistemin gjyqësor ë Kosovës</w:t>
      </w:r>
      <w:r w:rsidR="005F03FA" w:rsidRPr="00653DEF">
        <w:rPr>
          <w:rFonts w:ascii="Book Antiqua" w:hAnsi="Book Antiqua"/>
          <w:color w:val="000000"/>
          <w:szCs w:val="22"/>
        </w:rPr>
        <w:t>, b</w:t>
      </w:r>
      <w:r w:rsidR="00D14F47" w:rsidRPr="00653DEF">
        <w:rPr>
          <w:rFonts w:ascii="Book Antiqua" w:hAnsi="Book Antiqua"/>
          <w:color w:val="000000"/>
          <w:szCs w:val="22"/>
        </w:rPr>
        <w:t>arra e prov</w:t>
      </w:r>
      <w:r w:rsidR="00573717" w:rsidRPr="00653DEF">
        <w:rPr>
          <w:rFonts w:ascii="Book Antiqua" w:hAnsi="Book Antiqua"/>
          <w:color w:val="000000"/>
          <w:szCs w:val="22"/>
        </w:rPr>
        <w:t>ë</w:t>
      </w:r>
      <w:r w:rsidR="00D14F47" w:rsidRPr="00653DEF">
        <w:rPr>
          <w:rFonts w:ascii="Book Antiqua" w:hAnsi="Book Antiqua"/>
          <w:color w:val="000000"/>
          <w:szCs w:val="22"/>
        </w:rPr>
        <w:t>s bie tek pal</w:t>
      </w:r>
      <w:r w:rsidR="00573717" w:rsidRPr="00653DEF">
        <w:rPr>
          <w:rFonts w:ascii="Book Antiqua" w:hAnsi="Book Antiqua"/>
          <w:color w:val="000000"/>
          <w:szCs w:val="22"/>
        </w:rPr>
        <w:t>ë</w:t>
      </w:r>
      <w:r w:rsidR="00D14F47" w:rsidRPr="00653DEF">
        <w:rPr>
          <w:rFonts w:ascii="Book Antiqua" w:hAnsi="Book Antiqua"/>
          <w:color w:val="000000"/>
          <w:szCs w:val="22"/>
        </w:rPr>
        <w:t>t (neni 253 i LPK-s</w:t>
      </w:r>
      <w:r w:rsidR="00573717" w:rsidRPr="00653DEF">
        <w:rPr>
          <w:rFonts w:ascii="Book Antiqua" w:hAnsi="Book Antiqua"/>
          <w:color w:val="000000"/>
          <w:szCs w:val="22"/>
        </w:rPr>
        <w:t>ë</w:t>
      </w:r>
      <w:r w:rsidR="00D14F47" w:rsidRPr="00653DEF">
        <w:rPr>
          <w:rFonts w:ascii="Book Antiqua" w:hAnsi="Book Antiqua"/>
          <w:color w:val="000000"/>
          <w:szCs w:val="22"/>
        </w:rPr>
        <w:t>) Pal</w:t>
      </w:r>
      <w:r w:rsidR="00573717" w:rsidRPr="00653DEF">
        <w:rPr>
          <w:rFonts w:ascii="Book Antiqua" w:hAnsi="Book Antiqua"/>
          <w:color w:val="000000"/>
          <w:szCs w:val="22"/>
        </w:rPr>
        <w:t>ë</w:t>
      </w:r>
      <w:r w:rsidR="00D14F47" w:rsidRPr="00653DEF">
        <w:rPr>
          <w:rFonts w:ascii="Book Antiqua" w:hAnsi="Book Antiqua"/>
          <w:color w:val="000000"/>
          <w:szCs w:val="22"/>
        </w:rPr>
        <w:t>t obligohen ti deklarojn</w:t>
      </w:r>
      <w:r w:rsidR="00573717" w:rsidRPr="00653DEF">
        <w:rPr>
          <w:rFonts w:ascii="Book Antiqua" w:hAnsi="Book Antiqua"/>
          <w:color w:val="000000"/>
          <w:szCs w:val="22"/>
        </w:rPr>
        <w:t>ë</w:t>
      </w:r>
      <w:r w:rsidR="00D14F47" w:rsidRPr="00653DEF">
        <w:rPr>
          <w:rFonts w:ascii="Book Antiqua" w:hAnsi="Book Antiqua"/>
          <w:color w:val="000000"/>
          <w:szCs w:val="22"/>
        </w:rPr>
        <w:t xml:space="preserve"> faktet n</w:t>
      </w:r>
      <w:r w:rsidR="00573717" w:rsidRPr="00653DEF">
        <w:rPr>
          <w:rFonts w:ascii="Book Antiqua" w:hAnsi="Book Antiqua"/>
          <w:color w:val="000000"/>
          <w:szCs w:val="22"/>
        </w:rPr>
        <w:t>ë</w:t>
      </w:r>
      <w:r w:rsidR="00D14F47" w:rsidRPr="00653DEF">
        <w:rPr>
          <w:rFonts w:ascii="Book Antiqua" w:hAnsi="Book Antiqua"/>
          <w:color w:val="000000"/>
          <w:szCs w:val="22"/>
        </w:rPr>
        <w:t xml:space="preserve"> t</w:t>
      </w:r>
      <w:r w:rsidR="00573717" w:rsidRPr="00653DEF">
        <w:rPr>
          <w:rFonts w:ascii="Book Antiqua" w:hAnsi="Book Antiqua"/>
          <w:color w:val="000000"/>
          <w:szCs w:val="22"/>
        </w:rPr>
        <w:t>ë</w:t>
      </w:r>
      <w:r w:rsidR="00D14F47" w:rsidRPr="00653DEF">
        <w:rPr>
          <w:rFonts w:ascii="Book Antiqua" w:hAnsi="Book Antiqua"/>
          <w:color w:val="000000"/>
          <w:szCs w:val="22"/>
        </w:rPr>
        <w:t xml:space="preserve"> cilat </w:t>
      </w:r>
      <w:r w:rsidR="00CE4785" w:rsidRPr="00653DEF">
        <w:rPr>
          <w:rFonts w:ascii="Book Antiqua" w:hAnsi="Book Antiqua"/>
          <w:color w:val="000000"/>
          <w:szCs w:val="22"/>
        </w:rPr>
        <w:t>e  bazojn</w:t>
      </w:r>
      <w:r w:rsidR="00573717" w:rsidRPr="00653DEF">
        <w:rPr>
          <w:rFonts w:ascii="Book Antiqua" w:hAnsi="Book Antiqua"/>
          <w:color w:val="000000"/>
          <w:szCs w:val="22"/>
        </w:rPr>
        <w:t>ë</w:t>
      </w:r>
      <w:r w:rsidR="00CE4785" w:rsidRPr="00653DEF">
        <w:rPr>
          <w:rFonts w:ascii="Book Antiqua" w:hAnsi="Book Antiqua"/>
          <w:color w:val="000000"/>
          <w:szCs w:val="22"/>
        </w:rPr>
        <w:t xml:space="preserve"> padin</w:t>
      </w:r>
      <w:r w:rsidR="00573717" w:rsidRPr="00653DEF">
        <w:rPr>
          <w:rFonts w:ascii="Book Antiqua" w:hAnsi="Book Antiqua"/>
          <w:color w:val="000000"/>
          <w:szCs w:val="22"/>
        </w:rPr>
        <w:t>ë</w:t>
      </w:r>
      <w:r w:rsidR="00CE4785" w:rsidRPr="00653DEF">
        <w:rPr>
          <w:rFonts w:ascii="Book Antiqua" w:hAnsi="Book Antiqua"/>
          <w:color w:val="000000"/>
          <w:szCs w:val="22"/>
        </w:rPr>
        <w:t xml:space="preserve"> dhe t</w:t>
      </w:r>
      <w:r w:rsidR="00573717" w:rsidRPr="00653DEF">
        <w:rPr>
          <w:rFonts w:ascii="Book Antiqua" w:hAnsi="Book Antiqua"/>
          <w:color w:val="000000"/>
          <w:szCs w:val="22"/>
        </w:rPr>
        <w:t>ë</w:t>
      </w:r>
      <w:r w:rsidR="00CE4785" w:rsidRPr="00653DEF">
        <w:rPr>
          <w:rFonts w:ascii="Book Antiqua" w:hAnsi="Book Antiqua"/>
          <w:color w:val="000000"/>
          <w:szCs w:val="22"/>
        </w:rPr>
        <w:t xml:space="preserve"> paraqesin d</w:t>
      </w:r>
      <w:r w:rsidR="00573717" w:rsidRPr="00653DEF">
        <w:rPr>
          <w:rFonts w:ascii="Book Antiqua" w:hAnsi="Book Antiqua"/>
          <w:color w:val="000000"/>
          <w:szCs w:val="22"/>
        </w:rPr>
        <w:t>ë</w:t>
      </w:r>
      <w:r w:rsidR="00CE4785" w:rsidRPr="00653DEF">
        <w:rPr>
          <w:rFonts w:ascii="Book Antiqua" w:hAnsi="Book Antiqua"/>
          <w:color w:val="000000"/>
          <w:szCs w:val="22"/>
        </w:rPr>
        <w:t>shmi t</w:t>
      </w:r>
      <w:r w:rsidR="00573717" w:rsidRPr="00653DEF">
        <w:rPr>
          <w:rFonts w:ascii="Book Antiqua" w:hAnsi="Book Antiqua"/>
          <w:color w:val="000000"/>
          <w:szCs w:val="22"/>
        </w:rPr>
        <w:t>ë</w:t>
      </w:r>
      <w:r w:rsidR="00CE4785" w:rsidRPr="00653DEF">
        <w:rPr>
          <w:rFonts w:ascii="Book Antiqua" w:hAnsi="Book Antiqua"/>
          <w:color w:val="000000"/>
          <w:szCs w:val="22"/>
        </w:rPr>
        <w:t xml:space="preserve"> cilat i v</w:t>
      </w:r>
      <w:r w:rsidR="00573717" w:rsidRPr="00653DEF">
        <w:rPr>
          <w:rFonts w:ascii="Book Antiqua" w:hAnsi="Book Antiqua"/>
          <w:color w:val="000000"/>
          <w:szCs w:val="22"/>
        </w:rPr>
        <w:t>ë</w:t>
      </w:r>
      <w:r w:rsidR="00CE4785" w:rsidRPr="00653DEF">
        <w:rPr>
          <w:rFonts w:ascii="Book Antiqua" w:hAnsi="Book Antiqua"/>
          <w:color w:val="000000"/>
          <w:szCs w:val="22"/>
        </w:rPr>
        <w:t>rtetojn</w:t>
      </w:r>
      <w:r w:rsidR="00573717" w:rsidRPr="00653DEF">
        <w:rPr>
          <w:rFonts w:ascii="Book Antiqua" w:hAnsi="Book Antiqua"/>
          <w:color w:val="000000"/>
          <w:szCs w:val="22"/>
        </w:rPr>
        <w:t>ë</w:t>
      </w:r>
      <w:r w:rsidR="00CE4785" w:rsidRPr="00653DEF">
        <w:rPr>
          <w:rFonts w:ascii="Book Antiqua" w:hAnsi="Book Antiqua"/>
          <w:color w:val="000000"/>
          <w:szCs w:val="22"/>
        </w:rPr>
        <w:t xml:space="preserve"> k</w:t>
      </w:r>
      <w:r w:rsidR="00573717" w:rsidRPr="00653DEF">
        <w:rPr>
          <w:rFonts w:ascii="Book Antiqua" w:hAnsi="Book Antiqua"/>
          <w:color w:val="000000"/>
          <w:szCs w:val="22"/>
        </w:rPr>
        <w:t>ë</w:t>
      </w:r>
      <w:r w:rsidR="00CE4785" w:rsidRPr="00653DEF">
        <w:rPr>
          <w:rFonts w:ascii="Book Antiqua" w:hAnsi="Book Antiqua"/>
          <w:color w:val="000000"/>
          <w:szCs w:val="22"/>
        </w:rPr>
        <w:t>to fakte. N</w:t>
      </w:r>
      <w:r w:rsidR="00573717" w:rsidRPr="00653DEF">
        <w:rPr>
          <w:rFonts w:ascii="Book Antiqua" w:hAnsi="Book Antiqua"/>
          <w:color w:val="000000"/>
          <w:szCs w:val="22"/>
        </w:rPr>
        <w:t>ë</w:t>
      </w:r>
      <w:r w:rsidR="00CE4785" w:rsidRPr="00653DEF">
        <w:rPr>
          <w:rFonts w:ascii="Book Antiqua" w:hAnsi="Book Antiqua"/>
          <w:color w:val="000000"/>
          <w:szCs w:val="22"/>
        </w:rPr>
        <w:t xml:space="preserve">se padia </w:t>
      </w:r>
      <w:r w:rsidR="00573717" w:rsidRPr="00653DEF">
        <w:rPr>
          <w:rFonts w:ascii="Book Antiqua" w:hAnsi="Book Antiqua"/>
          <w:color w:val="000000"/>
          <w:szCs w:val="22"/>
        </w:rPr>
        <w:t>ë</w:t>
      </w:r>
      <w:r w:rsidR="00CE4785" w:rsidRPr="00653DEF">
        <w:rPr>
          <w:rFonts w:ascii="Book Antiqua" w:hAnsi="Book Antiqua"/>
          <w:color w:val="000000"/>
          <w:szCs w:val="22"/>
        </w:rPr>
        <w:t>sht</w:t>
      </w:r>
      <w:r w:rsidR="00573717" w:rsidRPr="00653DEF">
        <w:rPr>
          <w:rFonts w:ascii="Book Antiqua" w:hAnsi="Book Antiqua"/>
          <w:color w:val="000000"/>
          <w:szCs w:val="22"/>
        </w:rPr>
        <w:t>ë</w:t>
      </w:r>
      <w:r w:rsidR="00CE4785" w:rsidRPr="00653DEF">
        <w:rPr>
          <w:rFonts w:ascii="Book Antiqua" w:hAnsi="Book Antiqua"/>
          <w:color w:val="000000"/>
          <w:szCs w:val="22"/>
        </w:rPr>
        <w:t xml:space="preserve"> e pakompletuar dhe e pa mb</w:t>
      </w:r>
      <w:r w:rsidR="00573717" w:rsidRPr="00653DEF">
        <w:rPr>
          <w:rFonts w:ascii="Book Antiqua" w:hAnsi="Book Antiqua"/>
          <w:color w:val="000000"/>
          <w:szCs w:val="22"/>
        </w:rPr>
        <w:t>ë</w:t>
      </w:r>
      <w:r w:rsidR="00CE4785" w:rsidRPr="00653DEF">
        <w:rPr>
          <w:rFonts w:ascii="Book Antiqua" w:hAnsi="Book Antiqua"/>
          <w:color w:val="000000"/>
          <w:szCs w:val="22"/>
        </w:rPr>
        <w:t>shtetur, pasi pal</w:t>
      </w:r>
      <w:r w:rsidR="00573717" w:rsidRPr="00653DEF">
        <w:rPr>
          <w:rFonts w:ascii="Book Antiqua" w:hAnsi="Book Antiqua"/>
          <w:color w:val="000000"/>
          <w:szCs w:val="22"/>
        </w:rPr>
        <w:t>ë</w:t>
      </w:r>
      <w:r w:rsidR="00CE4785" w:rsidRPr="00653DEF">
        <w:rPr>
          <w:rFonts w:ascii="Book Antiqua" w:hAnsi="Book Antiqua"/>
          <w:color w:val="000000"/>
          <w:szCs w:val="22"/>
        </w:rPr>
        <w:t xml:space="preserve">t </w:t>
      </w:r>
      <w:r w:rsidR="00CE4785" w:rsidRPr="00653DEF">
        <w:rPr>
          <w:rFonts w:ascii="Book Antiqua" w:hAnsi="Book Antiqua"/>
          <w:color w:val="000000"/>
          <w:szCs w:val="22"/>
        </w:rPr>
        <w:lastRenderedPageBreak/>
        <w:t>urdh</w:t>
      </w:r>
      <w:r w:rsidR="00573717" w:rsidRPr="00653DEF">
        <w:rPr>
          <w:rFonts w:ascii="Book Antiqua" w:hAnsi="Book Antiqua"/>
          <w:color w:val="000000"/>
          <w:szCs w:val="22"/>
        </w:rPr>
        <w:t>ë</w:t>
      </w:r>
      <w:r w:rsidR="00CE4785" w:rsidRPr="00653DEF">
        <w:rPr>
          <w:rFonts w:ascii="Book Antiqua" w:hAnsi="Book Antiqua"/>
          <w:color w:val="000000"/>
          <w:szCs w:val="22"/>
        </w:rPr>
        <w:t>rohen nga gjyqtari q</w:t>
      </w:r>
      <w:r w:rsidR="00573717" w:rsidRPr="00653DEF">
        <w:rPr>
          <w:rFonts w:ascii="Book Antiqua" w:hAnsi="Book Antiqua"/>
          <w:color w:val="000000"/>
          <w:szCs w:val="22"/>
        </w:rPr>
        <w:t>ë</w:t>
      </w:r>
      <w:r w:rsidR="00CE4785" w:rsidRPr="00653DEF">
        <w:rPr>
          <w:rFonts w:ascii="Book Antiqua" w:hAnsi="Book Antiqua"/>
          <w:color w:val="000000"/>
          <w:szCs w:val="22"/>
        </w:rPr>
        <w:t xml:space="preserve"> ta p</w:t>
      </w:r>
      <w:r w:rsidR="00573717" w:rsidRPr="00653DEF">
        <w:rPr>
          <w:rFonts w:ascii="Book Antiqua" w:hAnsi="Book Antiqua"/>
          <w:color w:val="000000"/>
          <w:szCs w:val="22"/>
        </w:rPr>
        <w:t>ë</w:t>
      </w:r>
      <w:r w:rsidR="00CE4785" w:rsidRPr="00653DEF">
        <w:rPr>
          <w:rFonts w:ascii="Book Antiqua" w:hAnsi="Book Antiqua"/>
          <w:color w:val="000000"/>
          <w:szCs w:val="22"/>
        </w:rPr>
        <w:t>rmir</w:t>
      </w:r>
      <w:r w:rsidR="00573717" w:rsidRPr="00653DEF">
        <w:rPr>
          <w:rFonts w:ascii="Book Antiqua" w:hAnsi="Book Antiqua"/>
          <w:color w:val="000000"/>
          <w:szCs w:val="22"/>
        </w:rPr>
        <w:t>ë</w:t>
      </w:r>
      <w:r w:rsidR="00CE4785" w:rsidRPr="00653DEF">
        <w:rPr>
          <w:rFonts w:ascii="Book Antiqua" w:hAnsi="Book Antiqua"/>
          <w:color w:val="000000"/>
          <w:szCs w:val="22"/>
        </w:rPr>
        <w:t>sojn</w:t>
      </w:r>
      <w:r w:rsidR="00573717" w:rsidRPr="00653DEF">
        <w:rPr>
          <w:rFonts w:ascii="Book Antiqua" w:hAnsi="Book Antiqua"/>
          <w:color w:val="000000"/>
          <w:szCs w:val="22"/>
        </w:rPr>
        <w:t>ë</w:t>
      </w:r>
      <w:r w:rsidR="00CE4785" w:rsidRPr="00653DEF">
        <w:rPr>
          <w:rFonts w:ascii="Book Antiqua" w:hAnsi="Book Antiqua"/>
          <w:color w:val="000000"/>
          <w:szCs w:val="22"/>
        </w:rPr>
        <w:t xml:space="preserve"> </w:t>
      </w:r>
      <w:r w:rsidR="0069135E" w:rsidRPr="00653DEF">
        <w:rPr>
          <w:rFonts w:ascii="Book Antiqua" w:hAnsi="Book Antiqua"/>
          <w:color w:val="000000"/>
          <w:szCs w:val="22"/>
        </w:rPr>
        <w:t>padinë</w:t>
      </w:r>
      <w:r w:rsidR="00CE4785" w:rsidRPr="00653DEF">
        <w:rPr>
          <w:rFonts w:ascii="Book Antiqua" w:hAnsi="Book Antiqua"/>
          <w:color w:val="000000"/>
          <w:szCs w:val="22"/>
        </w:rPr>
        <w:t>, pas kalimit t</w:t>
      </w:r>
      <w:r w:rsidR="00573717" w:rsidRPr="00653DEF">
        <w:rPr>
          <w:rFonts w:ascii="Book Antiqua" w:hAnsi="Book Antiqua"/>
          <w:color w:val="000000"/>
          <w:szCs w:val="22"/>
        </w:rPr>
        <w:t>ë</w:t>
      </w:r>
      <w:r w:rsidR="00CE4785" w:rsidRPr="00653DEF">
        <w:rPr>
          <w:rFonts w:ascii="Book Antiqua" w:hAnsi="Book Antiqua"/>
          <w:color w:val="000000"/>
          <w:szCs w:val="22"/>
        </w:rPr>
        <w:t xml:space="preserve"> afatit, gjykata e refuzon padin</w:t>
      </w:r>
      <w:r w:rsidR="00573717" w:rsidRPr="00653DEF">
        <w:rPr>
          <w:rFonts w:ascii="Book Antiqua" w:hAnsi="Book Antiqua"/>
          <w:color w:val="000000"/>
          <w:szCs w:val="22"/>
        </w:rPr>
        <w:t>ë</w:t>
      </w:r>
      <w:r w:rsidR="00CE4785" w:rsidRPr="00653DEF">
        <w:rPr>
          <w:rFonts w:ascii="Book Antiqua" w:hAnsi="Book Antiqua"/>
          <w:color w:val="000000"/>
          <w:szCs w:val="22"/>
        </w:rPr>
        <w:t xml:space="preserve"> si t</w:t>
      </w:r>
      <w:r w:rsidR="00573717" w:rsidRPr="00653DEF">
        <w:rPr>
          <w:rFonts w:ascii="Book Antiqua" w:hAnsi="Book Antiqua"/>
          <w:color w:val="000000"/>
          <w:szCs w:val="22"/>
        </w:rPr>
        <w:t>ë</w:t>
      </w:r>
      <w:r w:rsidR="00CE4785" w:rsidRPr="00653DEF">
        <w:rPr>
          <w:rFonts w:ascii="Book Antiqua" w:hAnsi="Book Antiqua"/>
          <w:color w:val="000000"/>
          <w:szCs w:val="22"/>
        </w:rPr>
        <w:t xml:space="preserve"> pabazuar. </w:t>
      </w:r>
    </w:p>
    <w:p w14:paraId="7A641963" w14:textId="28FC4493" w:rsidR="0079729E" w:rsidRPr="00653DEF" w:rsidRDefault="0079729E" w:rsidP="00867184">
      <w:pPr>
        <w:autoSpaceDE w:val="0"/>
        <w:autoSpaceDN w:val="0"/>
        <w:adjustRightInd w:val="0"/>
        <w:jc w:val="both"/>
        <w:rPr>
          <w:rFonts w:ascii="Book Antiqua" w:hAnsi="Book Antiqua"/>
          <w:color w:val="000000"/>
          <w:szCs w:val="22"/>
        </w:rPr>
      </w:pPr>
      <w:r w:rsidRPr="00653DEF">
        <w:rPr>
          <w:rFonts w:ascii="Book Antiqua" w:hAnsi="Book Antiqua"/>
          <w:color w:val="000000"/>
          <w:szCs w:val="22"/>
        </w:rPr>
        <w:t xml:space="preserve">Disa prej </w:t>
      </w:r>
      <w:r w:rsidR="0069135E" w:rsidRPr="00653DEF">
        <w:rPr>
          <w:rFonts w:ascii="Book Antiqua" w:hAnsi="Book Antiqua"/>
          <w:color w:val="000000"/>
          <w:szCs w:val="22"/>
        </w:rPr>
        <w:t>këtyre</w:t>
      </w:r>
      <w:r w:rsidRPr="00653DEF">
        <w:rPr>
          <w:rFonts w:ascii="Book Antiqua" w:hAnsi="Book Antiqua"/>
          <w:color w:val="000000"/>
          <w:szCs w:val="22"/>
        </w:rPr>
        <w:t xml:space="preserve"> </w:t>
      </w:r>
      <w:r w:rsidR="0069135E" w:rsidRPr="00653DEF">
        <w:rPr>
          <w:rFonts w:ascii="Book Antiqua" w:hAnsi="Book Antiqua"/>
          <w:color w:val="000000"/>
          <w:szCs w:val="22"/>
        </w:rPr>
        <w:t>janë</w:t>
      </w:r>
      <w:r w:rsidRPr="00653DEF">
        <w:rPr>
          <w:rFonts w:ascii="Book Antiqua" w:hAnsi="Book Antiqua"/>
          <w:color w:val="000000"/>
          <w:szCs w:val="22"/>
        </w:rPr>
        <w:t xml:space="preserve"> karakteristika te sistemit adversial.  </w:t>
      </w:r>
    </w:p>
    <w:p w14:paraId="31997EC5" w14:textId="4BFD223D" w:rsidR="00CE4785" w:rsidRPr="00653DEF" w:rsidRDefault="00CE4785" w:rsidP="00867184">
      <w:pPr>
        <w:autoSpaceDE w:val="0"/>
        <w:autoSpaceDN w:val="0"/>
        <w:adjustRightInd w:val="0"/>
        <w:jc w:val="both"/>
        <w:rPr>
          <w:rFonts w:ascii="Book Antiqua" w:hAnsi="Book Antiqua"/>
          <w:i/>
          <w:color w:val="000000"/>
          <w:szCs w:val="22"/>
        </w:rPr>
      </w:pPr>
      <w:r w:rsidRPr="00653DEF">
        <w:rPr>
          <w:rFonts w:ascii="Book Antiqua" w:hAnsi="Book Antiqua"/>
          <w:color w:val="000000"/>
          <w:szCs w:val="22"/>
        </w:rPr>
        <w:t>Por gjyqtari drejton dhe udh</w:t>
      </w:r>
      <w:r w:rsidR="00573717" w:rsidRPr="00653DEF">
        <w:rPr>
          <w:rFonts w:ascii="Book Antiqua" w:hAnsi="Book Antiqua"/>
          <w:color w:val="000000"/>
          <w:szCs w:val="22"/>
        </w:rPr>
        <w:t>ë</w:t>
      </w:r>
      <w:r w:rsidRPr="00653DEF">
        <w:rPr>
          <w:rFonts w:ascii="Book Antiqua" w:hAnsi="Book Antiqua"/>
          <w:color w:val="000000"/>
          <w:szCs w:val="22"/>
        </w:rPr>
        <w:t>heq</w:t>
      </w:r>
      <w:r w:rsidR="00573717" w:rsidRPr="00653DEF">
        <w:rPr>
          <w:rFonts w:ascii="Book Antiqua" w:hAnsi="Book Antiqua"/>
          <w:color w:val="000000"/>
          <w:szCs w:val="22"/>
        </w:rPr>
        <w:t>ë</w:t>
      </w:r>
      <w:r w:rsidRPr="00653DEF">
        <w:rPr>
          <w:rFonts w:ascii="Book Antiqua" w:hAnsi="Book Antiqua"/>
          <w:color w:val="000000"/>
          <w:szCs w:val="22"/>
        </w:rPr>
        <w:t xml:space="preserve"> </w:t>
      </w:r>
      <w:r w:rsidR="0069135E" w:rsidRPr="00653DEF">
        <w:rPr>
          <w:rFonts w:ascii="Book Antiqua" w:hAnsi="Book Antiqua"/>
          <w:color w:val="000000"/>
          <w:szCs w:val="22"/>
        </w:rPr>
        <w:t>procedurën</w:t>
      </w:r>
      <w:r w:rsidRPr="00653DEF">
        <w:rPr>
          <w:rFonts w:ascii="Book Antiqua" w:hAnsi="Book Antiqua"/>
          <w:color w:val="000000"/>
          <w:szCs w:val="22"/>
        </w:rPr>
        <w:t>, cakton afatet, vendos n</w:t>
      </w:r>
      <w:r w:rsidR="00573717" w:rsidRPr="00653DEF">
        <w:rPr>
          <w:rFonts w:ascii="Book Antiqua" w:hAnsi="Book Antiqua"/>
          <w:color w:val="000000"/>
          <w:szCs w:val="22"/>
        </w:rPr>
        <w:t>ë</w:t>
      </w:r>
      <w:r w:rsidRPr="00653DEF">
        <w:rPr>
          <w:rFonts w:ascii="Book Antiqua" w:hAnsi="Book Antiqua"/>
          <w:color w:val="000000"/>
          <w:szCs w:val="22"/>
        </w:rPr>
        <w:t xml:space="preserve"> k</w:t>
      </w:r>
      <w:r w:rsidR="00573717" w:rsidRPr="00653DEF">
        <w:rPr>
          <w:rFonts w:ascii="Book Antiqua" w:hAnsi="Book Antiqua"/>
          <w:color w:val="000000"/>
          <w:szCs w:val="22"/>
        </w:rPr>
        <w:t>ë</w:t>
      </w:r>
      <w:r w:rsidRPr="00653DEF">
        <w:rPr>
          <w:rFonts w:ascii="Book Antiqua" w:hAnsi="Book Antiqua"/>
          <w:color w:val="000000"/>
          <w:szCs w:val="22"/>
        </w:rPr>
        <w:t>rkesat/propozimet e pal</w:t>
      </w:r>
      <w:r w:rsidR="00573717" w:rsidRPr="00653DEF">
        <w:rPr>
          <w:rFonts w:ascii="Book Antiqua" w:hAnsi="Book Antiqua"/>
          <w:color w:val="000000"/>
          <w:szCs w:val="22"/>
        </w:rPr>
        <w:t>ë</w:t>
      </w:r>
      <w:r w:rsidRPr="00653DEF">
        <w:rPr>
          <w:rFonts w:ascii="Book Antiqua" w:hAnsi="Book Antiqua"/>
          <w:color w:val="000000"/>
          <w:szCs w:val="22"/>
        </w:rPr>
        <w:t>ve, vendos p</w:t>
      </w:r>
      <w:r w:rsidR="00573717" w:rsidRPr="00653DEF">
        <w:rPr>
          <w:rFonts w:ascii="Book Antiqua" w:hAnsi="Book Antiqua"/>
          <w:color w:val="000000"/>
          <w:szCs w:val="22"/>
        </w:rPr>
        <w:t>ë</w:t>
      </w:r>
      <w:r w:rsidRPr="00653DEF">
        <w:rPr>
          <w:rFonts w:ascii="Book Antiqua" w:hAnsi="Book Antiqua"/>
          <w:color w:val="000000"/>
          <w:szCs w:val="22"/>
        </w:rPr>
        <w:t>r angazhimin e ekspert</w:t>
      </w:r>
      <w:r w:rsidR="00573717" w:rsidRPr="00653DEF">
        <w:rPr>
          <w:rFonts w:ascii="Book Antiqua" w:hAnsi="Book Antiqua"/>
          <w:color w:val="000000"/>
          <w:szCs w:val="22"/>
        </w:rPr>
        <w:t>ë</w:t>
      </w:r>
      <w:r w:rsidRPr="00653DEF">
        <w:rPr>
          <w:rFonts w:ascii="Book Antiqua" w:hAnsi="Book Antiqua"/>
          <w:color w:val="000000"/>
          <w:szCs w:val="22"/>
        </w:rPr>
        <w:t>ve, lejon d</w:t>
      </w:r>
      <w:r w:rsidR="00573717" w:rsidRPr="00653DEF">
        <w:rPr>
          <w:rFonts w:ascii="Book Antiqua" w:hAnsi="Book Antiqua"/>
          <w:color w:val="000000"/>
          <w:szCs w:val="22"/>
        </w:rPr>
        <w:t>ë</w:t>
      </w:r>
      <w:r w:rsidRPr="00653DEF">
        <w:rPr>
          <w:rFonts w:ascii="Book Antiqua" w:hAnsi="Book Antiqua"/>
          <w:color w:val="000000"/>
          <w:szCs w:val="22"/>
        </w:rPr>
        <w:t>shmin</w:t>
      </w:r>
      <w:r w:rsidR="00573717" w:rsidRPr="00653DEF">
        <w:rPr>
          <w:rFonts w:ascii="Book Antiqua" w:hAnsi="Book Antiqua"/>
          <w:color w:val="000000"/>
          <w:szCs w:val="22"/>
        </w:rPr>
        <w:t>ë</w:t>
      </w:r>
      <w:r w:rsidRPr="00653DEF">
        <w:rPr>
          <w:rFonts w:ascii="Book Antiqua" w:hAnsi="Book Antiqua"/>
          <w:color w:val="000000"/>
          <w:szCs w:val="22"/>
        </w:rPr>
        <w:t xml:space="preserve"> e d</w:t>
      </w:r>
      <w:r w:rsidR="00573717" w:rsidRPr="00653DEF">
        <w:rPr>
          <w:rFonts w:ascii="Book Antiqua" w:hAnsi="Book Antiqua"/>
          <w:color w:val="000000"/>
          <w:szCs w:val="22"/>
        </w:rPr>
        <w:t>ë</w:t>
      </w:r>
      <w:r w:rsidRPr="00653DEF">
        <w:rPr>
          <w:rFonts w:ascii="Book Antiqua" w:hAnsi="Book Antiqua"/>
          <w:color w:val="000000"/>
          <w:szCs w:val="22"/>
        </w:rPr>
        <w:t>shmitar</w:t>
      </w:r>
      <w:r w:rsidR="00573717" w:rsidRPr="00653DEF">
        <w:rPr>
          <w:rFonts w:ascii="Book Antiqua" w:hAnsi="Book Antiqua"/>
          <w:color w:val="000000"/>
          <w:szCs w:val="22"/>
        </w:rPr>
        <w:t>ë</w:t>
      </w:r>
      <w:r w:rsidRPr="00653DEF">
        <w:rPr>
          <w:rFonts w:ascii="Book Antiqua" w:hAnsi="Book Antiqua"/>
          <w:color w:val="000000"/>
          <w:szCs w:val="22"/>
        </w:rPr>
        <w:t>ve, vendos p</w:t>
      </w:r>
      <w:r w:rsidR="00573717" w:rsidRPr="00653DEF">
        <w:rPr>
          <w:rFonts w:ascii="Book Antiqua" w:hAnsi="Book Antiqua"/>
          <w:color w:val="000000"/>
          <w:szCs w:val="22"/>
        </w:rPr>
        <w:t>ë</w:t>
      </w:r>
      <w:r w:rsidRPr="00653DEF">
        <w:rPr>
          <w:rFonts w:ascii="Book Antiqua" w:hAnsi="Book Antiqua"/>
          <w:color w:val="000000"/>
          <w:szCs w:val="22"/>
        </w:rPr>
        <w:t>r shtyrjen e seancave.</w:t>
      </w:r>
      <w:r w:rsidRPr="00653DEF">
        <w:rPr>
          <w:rFonts w:ascii="Book Antiqua" w:hAnsi="Book Antiqua"/>
          <w:i/>
          <w:color w:val="000000"/>
          <w:szCs w:val="22"/>
        </w:rPr>
        <w:t xml:space="preserve"> </w:t>
      </w:r>
    </w:p>
    <w:p w14:paraId="6585FA5C" w14:textId="4878918B" w:rsidR="00BF48FD" w:rsidRPr="00DC2CC9" w:rsidRDefault="00BF48FD" w:rsidP="008D1C50">
      <w:pPr>
        <w:jc w:val="both"/>
        <w:rPr>
          <w:rFonts w:ascii="Book Antiqua" w:hAnsi="Book Antiqua"/>
        </w:rPr>
      </w:pPr>
      <w:r w:rsidRPr="00DC2CC9">
        <w:rPr>
          <w:rFonts w:ascii="Book Antiqua" w:hAnsi="Book Antiqua"/>
        </w:rPr>
        <w:t xml:space="preserve">Ky është dallim i thellë me rolin e gjyqtarit në vendet e BE-së, të cilat kanë një sistem </w:t>
      </w:r>
      <w:r w:rsidR="0082316E" w:rsidRPr="00DC2CC9">
        <w:rPr>
          <w:rFonts w:ascii="Book Antiqua" w:hAnsi="Book Antiqua"/>
        </w:rPr>
        <w:t xml:space="preserve">adversial </w:t>
      </w:r>
      <w:r w:rsidRPr="00DC2CC9">
        <w:rPr>
          <w:rFonts w:ascii="Book Antiqua" w:hAnsi="Book Antiqua"/>
        </w:rPr>
        <w:t>ku gjyqtari është arbitri i çështjes dhe barra e provës qëndron tek palët dhe përfaqësuesit e tyre. Gjyqtarët vendosin lëndët në bazë të provave që i paraqesin palët.</w:t>
      </w:r>
    </w:p>
    <w:p w14:paraId="5FE29242" w14:textId="0E98A284" w:rsidR="00690EC4" w:rsidRPr="00780218" w:rsidRDefault="00BF48FD" w:rsidP="00780218">
      <w:pPr>
        <w:pStyle w:val="ListParagraph"/>
        <w:numPr>
          <w:ilvl w:val="0"/>
          <w:numId w:val="23"/>
        </w:numPr>
        <w:jc w:val="both"/>
        <w:rPr>
          <w:rFonts w:ascii="Book Antiqua" w:eastAsia="Calibri" w:hAnsi="Book Antiqua"/>
          <w:b/>
          <w:i/>
        </w:rPr>
      </w:pPr>
      <w:r w:rsidRPr="00780218">
        <w:rPr>
          <w:rFonts w:ascii="Book Antiqua" w:hAnsi="Book Antiqua"/>
          <w:b/>
          <w:i/>
        </w:rPr>
        <w:t>Gjyqtari aktualisht i kryen shumicën e detyrave administrative lidhur me lëndën</w:t>
      </w:r>
    </w:p>
    <w:p w14:paraId="1211CAF7" w14:textId="699AA86E" w:rsidR="00BF48FD" w:rsidRPr="00DC2CC9" w:rsidRDefault="00BF48FD" w:rsidP="008D1C50">
      <w:pPr>
        <w:jc w:val="both"/>
        <w:rPr>
          <w:rFonts w:ascii="Book Antiqua" w:eastAsia="Calibri" w:hAnsi="Book Antiqua"/>
          <w:b/>
        </w:rPr>
      </w:pPr>
      <w:r w:rsidRPr="00DC2CC9">
        <w:rPr>
          <w:rFonts w:ascii="Book Antiqua" w:hAnsi="Book Antiqua"/>
          <w:b/>
        </w:rPr>
        <w:t>Sistemi i gjykatave nuk ka numër të mjaftueshëm të ndihmësve juridik të punësuar dhe të caktuar për të punuar me gjyqtarët.</w:t>
      </w:r>
      <w:r w:rsidR="00A772D8" w:rsidRPr="00DC2CC9">
        <w:rPr>
          <w:rFonts w:ascii="Book Antiqua" w:hAnsi="Book Antiqua"/>
          <w:b/>
        </w:rPr>
        <w:t xml:space="preserve"> </w:t>
      </w:r>
      <w:r w:rsidR="002D5B6B" w:rsidRPr="00DC2CC9">
        <w:rPr>
          <w:rFonts w:ascii="Book Antiqua" w:hAnsi="Book Antiqua"/>
          <w:b/>
        </w:rPr>
        <w:t xml:space="preserve"> Si pasojë e kësaj gjyqtarët shpenzojnë</w:t>
      </w:r>
      <w:r w:rsidR="00782D20" w:rsidRPr="00DC2CC9">
        <w:rPr>
          <w:rFonts w:ascii="Book Antiqua" w:hAnsi="Book Antiqua"/>
          <w:b/>
        </w:rPr>
        <w:t xml:space="preserve"> </w:t>
      </w:r>
      <w:r w:rsidRPr="00DC2CC9">
        <w:rPr>
          <w:rFonts w:ascii="Book Antiqua" w:hAnsi="Book Antiqua"/>
          <w:b/>
        </w:rPr>
        <w:t xml:space="preserve">kohë të konsiderueshme në administrimin e lëndëve. </w:t>
      </w:r>
    </w:p>
    <w:p w14:paraId="4FA4292A" w14:textId="3C16CEB1" w:rsidR="00161C54" w:rsidRPr="00DC2CC9" w:rsidRDefault="00BF48FD" w:rsidP="008D1C50">
      <w:pPr>
        <w:jc w:val="both"/>
        <w:rPr>
          <w:rFonts w:ascii="Book Antiqua" w:eastAsia="Calibri" w:hAnsi="Book Antiqua"/>
        </w:rPr>
      </w:pPr>
      <w:r w:rsidRPr="00DC2CC9">
        <w:rPr>
          <w:rFonts w:ascii="Book Antiqua" w:hAnsi="Book Antiqua"/>
        </w:rPr>
        <w:t>Në vendet e BE-së dhe në vendet tjera të përparuara, gjyqtari ka një ekip të ndihmësve juridik dhe administrativ që e mbështesin në përpunimin e lëndëve. Kështu gjyqtarët shpenzojnë pjesën më të madhe të kohës në analizimin e lëndëve, shqyrtimin e provave të paraqitura dhe në konsultimin e dokumenteve ligjore relevante për gjykimin e lëndës. Rekomandimi i Këshillit të Ministrave (2010) 12 shtete</w:t>
      </w:r>
      <w:r w:rsidR="00A772D8" w:rsidRPr="00DC2CC9">
        <w:rPr>
          <w:rFonts w:ascii="Book Antiqua" w:hAnsi="Book Antiqua"/>
        </w:rPr>
        <w:t xml:space="preserve"> </w:t>
      </w:r>
    </w:p>
    <w:p w14:paraId="67CC1C61" w14:textId="1AD49396" w:rsidR="00690EC4" w:rsidRPr="00780218" w:rsidRDefault="00762932" w:rsidP="00780218">
      <w:pPr>
        <w:pStyle w:val="ListParagraph"/>
        <w:numPr>
          <w:ilvl w:val="0"/>
          <w:numId w:val="23"/>
        </w:numPr>
        <w:jc w:val="both"/>
        <w:rPr>
          <w:rFonts w:ascii="Book Antiqua" w:eastAsia="Calibri" w:hAnsi="Book Antiqua"/>
          <w:b/>
          <w:i/>
        </w:rPr>
      </w:pPr>
      <w:r w:rsidRPr="00780218">
        <w:rPr>
          <w:rFonts w:ascii="Book Antiqua" w:hAnsi="Book Antiqua"/>
          <w:b/>
          <w:i/>
        </w:rPr>
        <w:t>K</w:t>
      </w:r>
      <w:r w:rsidR="00BF48FD" w:rsidRPr="00780218">
        <w:rPr>
          <w:rFonts w:ascii="Book Antiqua" w:hAnsi="Book Antiqua"/>
          <w:b/>
          <w:i/>
        </w:rPr>
        <w:t>ohëzgjatja e procedurës</w:t>
      </w:r>
    </w:p>
    <w:p w14:paraId="1C699333" w14:textId="77777777" w:rsidR="00690EC4" w:rsidRPr="00DC2CC9" w:rsidRDefault="00BF48FD" w:rsidP="008D1C50">
      <w:pPr>
        <w:jc w:val="both"/>
        <w:rPr>
          <w:rFonts w:ascii="Book Antiqua" w:eastAsia="Calibri" w:hAnsi="Book Antiqua"/>
        </w:rPr>
      </w:pPr>
      <w:r w:rsidRPr="00DC2CC9">
        <w:rPr>
          <w:rFonts w:ascii="Book Antiqua" w:hAnsi="Book Antiqua"/>
        </w:rPr>
        <w:t xml:space="preserve">Mungesa e mbështetjes ligjore në shqyrtimin e lëndëve, mungesa e sistemit të menaxhimit të lëndëve në gjykata dhe e sistemit të informacionit, si dhe procesi i ngadaltë dhe joefikas i dërgimit të thirrjeve në mënyrë të konsiderueshme ndikojnë në kohëzgjatjen e procedurës. Angazhimi i </w:t>
      </w:r>
      <w:r w:rsidR="00FE5406" w:rsidRPr="00DC2CC9">
        <w:rPr>
          <w:rFonts w:ascii="Book Antiqua" w:hAnsi="Book Antiqua"/>
        </w:rPr>
        <w:t>palë</w:t>
      </w:r>
      <w:r w:rsidRPr="00DC2CC9">
        <w:rPr>
          <w:rFonts w:ascii="Book Antiqua" w:hAnsi="Book Antiqua"/>
        </w:rPr>
        <w:t xml:space="preserve">ve dhe i përfaqësuesve të tyre ligjor kanë një rol të rëndësishëm në lëvizjen e </w:t>
      </w:r>
      <w:r w:rsidR="00FE5406" w:rsidRPr="00DC2CC9">
        <w:rPr>
          <w:rFonts w:ascii="Book Antiqua" w:hAnsi="Book Antiqua"/>
        </w:rPr>
        <w:t xml:space="preserve">lëndëve </w:t>
      </w:r>
      <w:r w:rsidRPr="00DC2CC9">
        <w:rPr>
          <w:rFonts w:ascii="Book Antiqua" w:hAnsi="Book Antiqua"/>
        </w:rPr>
        <w:t xml:space="preserve">përpara ose </w:t>
      </w:r>
      <w:r w:rsidR="00FE5406" w:rsidRPr="00DC2CC9">
        <w:rPr>
          <w:rFonts w:ascii="Book Antiqua" w:hAnsi="Book Antiqua"/>
        </w:rPr>
        <w:t>në vonimin</w:t>
      </w:r>
      <w:r w:rsidRPr="00DC2CC9">
        <w:rPr>
          <w:rFonts w:ascii="Book Antiqua" w:hAnsi="Book Antiqua"/>
        </w:rPr>
        <w:t xml:space="preserve"> </w:t>
      </w:r>
      <w:r w:rsidR="00FE5406" w:rsidRPr="00DC2CC9">
        <w:rPr>
          <w:rFonts w:ascii="Book Antiqua" w:hAnsi="Book Antiqua"/>
        </w:rPr>
        <w:t>e</w:t>
      </w:r>
      <w:r w:rsidRPr="00DC2CC9">
        <w:rPr>
          <w:rFonts w:ascii="Book Antiqua" w:hAnsi="Book Antiqua"/>
        </w:rPr>
        <w:t xml:space="preserve"> procedurave. Gjyqtarët që përballen me problemet e lartpërmendura në baza ditore zakonisht e miratojnë çdo kërkesë për shtyrjen e seancës. Shpejtësia e seancës fillestare të gjykatës varet shumë nga forma dhe përmbajtja e kërkes</w:t>
      </w:r>
      <w:r w:rsidR="00F734C8" w:rsidRPr="00DC2CC9">
        <w:rPr>
          <w:rFonts w:ascii="Book Antiqua" w:hAnsi="Book Antiqua"/>
        </w:rPr>
        <w:t>ë</w:t>
      </w:r>
      <w:r w:rsidRPr="00DC2CC9">
        <w:rPr>
          <w:rFonts w:ascii="Book Antiqua" w:hAnsi="Book Antiqua"/>
        </w:rPr>
        <w:t>padisë së paraqitur.</w:t>
      </w:r>
      <w:r w:rsidR="00A772D8" w:rsidRPr="00DC2CC9">
        <w:rPr>
          <w:rFonts w:ascii="Book Antiqua" w:hAnsi="Book Antiqua"/>
        </w:rPr>
        <w:t xml:space="preserve"> </w:t>
      </w:r>
      <w:r w:rsidRPr="00DC2CC9">
        <w:rPr>
          <w:rFonts w:ascii="Book Antiqua" w:hAnsi="Book Antiqua"/>
        </w:rPr>
        <w:t xml:space="preserve">Është shumë e zakonshme që veprimi i parë i gjykatës është </w:t>
      </w:r>
      <w:r w:rsidR="00FE5406" w:rsidRPr="00DC2CC9">
        <w:rPr>
          <w:rFonts w:ascii="Book Antiqua" w:hAnsi="Book Antiqua"/>
        </w:rPr>
        <w:t xml:space="preserve">që </w:t>
      </w:r>
      <w:r w:rsidRPr="00DC2CC9">
        <w:rPr>
          <w:rFonts w:ascii="Book Antiqua" w:hAnsi="Book Antiqua"/>
        </w:rPr>
        <w:t>ta kthejë kërkesëpadinë tek paditësi p</w:t>
      </w:r>
      <w:r w:rsidR="00FE5406" w:rsidRPr="00DC2CC9">
        <w:rPr>
          <w:rFonts w:ascii="Book Antiqua" w:hAnsi="Book Antiqua"/>
        </w:rPr>
        <w:t>ër ta</w:t>
      </w:r>
      <w:r w:rsidRPr="00DC2CC9">
        <w:rPr>
          <w:rFonts w:ascii="Book Antiqua" w:hAnsi="Book Antiqua"/>
        </w:rPr>
        <w:t xml:space="preserve"> shtuar dhe plotësuar. </w:t>
      </w:r>
    </w:p>
    <w:p w14:paraId="1940DCD4" w14:textId="77777777" w:rsidR="00A44341" w:rsidRPr="00DC2CC9" w:rsidRDefault="00BF48FD" w:rsidP="00780218">
      <w:pPr>
        <w:pStyle w:val="ListParagraph"/>
        <w:numPr>
          <w:ilvl w:val="0"/>
          <w:numId w:val="23"/>
        </w:numPr>
        <w:jc w:val="both"/>
        <w:rPr>
          <w:rFonts w:ascii="Book Antiqua" w:eastAsia="Calibri" w:hAnsi="Book Antiqua"/>
          <w:b/>
          <w:i/>
        </w:rPr>
      </w:pPr>
      <w:r w:rsidRPr="00DC2CC9">
        <w:rPr>
          <w:rFonts w:ascii="Book Antiqua" w:hAnsi="Book Antiqua"/>
          <w:b/>
          <w:i/>
        </w:rPr>
        <w:t xml:space="preserve">Ndërhyrja e Prokurorit Publik në </w:t>
      </w:r>
      <w:r w:rsidR="00730722" w:rsidRPr="00DC2CC9">
        <w:rPr>
          <w:rFonts w:ascii="Book Antiqua" w:hAnsi="Book Antiqua"/>
          <w:b/>
          <w:i/>
        </w:rPr>
        <w:t>lëndët</w:t>
      </w:r>
      <w:r w:rsidRPr="00DC2CC9">
        <w:rPr>
          <w:rFonts w:ascii="Book Antiqua" w:hAnsi="Book Antiqua"/>
          <w:b/>
          <w:i/>
        </w:rPr>
        <w:t xml:space="preserve"> civile</w:t>
      </w:r>
    </w:p>
    <w:p w14:paraId="68646790" w14:textId="2D6D3BB3" w:rsidR="00BF48FD" w:rsidRPr="00DC2CC9" w:rsidRDefault="00BF48FD" w:rsidP="008D1C50">
      <w:pPr>
        <w:jc w:val="both"/>
        <w:rPr>
          <w:rFonts w:ascii="Book Antiqua" w:eastAsia="Calibri" w:hAnsi="Book Antiqua"/>
        </w:rPr>
      </w:pPr>
      <w:r w:rsidRPr="00DC2CC9">
        <w:rPr>
          <w:rFonts w:ascii="Book Antiqua" w:hAnsi="Book Antiqua"/>
        </w:rPr>
        <w:t xml:space="preserve">Ky mjet  </w:t>
      </w:r>
      <w:r w:rsidR="003B3A8C" w:rsidRPr="00DC2CC9">
        <w:rPr>
          <w:rFonts w:ascii="Book Antiqua" w:hAnsi="Book Antiqua"/>
        </w:rPr>
        <w:t>jashtë</w:t>
      </w:r>
      <w:r w:rsidRPr="00DC2CC9">
        <w:rPr>
          <w:rFonts w:ascii="Book Antiqua" w:hAnsi="Book Antiqua"/>
        </w:rPr>
        <w:t xml:space="preserve">zakonshëm </w:t>
      </w:r>
      <w:r w:rsidR="003B3A8C" w:rsidRPr="00DC2CC9">
        <w:rPr>
          <w:rFonts w:ascii="Book Antiqua" w:hAnsi="Book Antiqua"/>
        </w:rPr>
        <w:t xml:space="preserve">juridik </w:t>
      </w:r>
      <w:r w:rsidRPr="00DC2CC9">
        <w:rPr>
          <w:rFonts w:ascii="Book Antiqua" w:hAnsi="Book Antiqua"/>
        </w:rPr>
        <w:t>është një mbetje e sistemit të vjetër komunist ku shteti përfshi</w:t>
      </w:r>
      <w:r w:rsidR="00A25969" w:rsidRPr="00DC2CC9">
        <w:rPr>
          <w:rFonts w:ascii="Book Antiqua" w:hAnsi="Book Antiqua"/>
        </w:rPr>
        <w:t>hej</w:t>
      </w:r>
      <w:r w:rsidRPr="00DC2CC9">
        <w:rPr>
          <w:rFonts w:ascii="Book Antiqua" w:hAnsi="Book Antiqua"/>
        </w:rPr>
        <w:t xml:space="preserve"> në </w:t>
      </w:r>
      <w:r w:rsidR="00730722" w:rsidRPr="00DC2CC9">
        <w:rPr>
          <w:rFonts w:ascii="Book Antiqua" w:hAnsi="Book Antiqua"/>
        </w:rPr>
        <w:t xml:space="preserve">lëndët </w:t>
      </w:r>
      <w:r w:rsidRPr="00DC2CC9">
        <w:rPr>
          <w:rFonts w:ascii="Book Antiqua" w:hAnsi="Book Antiqua"/>
        </w:rPr>
        <w:t>civile.</w:t>
      </w:r>
    </w:p>
    <w:p w14:paraId="6EE5E224" w14:textId="3A982700" w:rsidR="00572714" w:rsidRDefault="00BF48FD" w:rsidP="008D1C50">
      <w:pPr>
        <w:jc w:val="both"/>
        <w:rPr>
          <w:rFonts w:ascii="Book Antiqua" w:hAnsi="Book Antiqua"/>
        </w:rPr>
      </w:pPr>
      <w:r w:rsidRPr="00DC2CC9">
        <w:rPr>
          <w:rFonts w:ascii="Book Antiqua" w:hAnsi="Book Antiqua"/>
        </w:rPr>
        <w:t>Është rregull i përgjithshëm që shteti nuk ka interes dhe nuk duhet të ndërhyjë në kontestet civile midis dy palëve.</w:t>
      </w:r>
      <w:r w:rsidR="00A772D8" w:rsidRPr="00DC2CC9">
        <w:rPr>
          <w:rFonts w:ascii="Book Antiqua" w:hAnsi="Book Antiqua"/>
        </w:rPr>
        <w:t xml:space="preserve"> </w:t>
      </w:r>
      <w:r w:rsidRPr="00DC2CC9">
        <w:rPr>
          <w:rFonts w:ascii="Book Antiqua" w:hAnsi="Book Antiqua"/>
        </w:rPr>
        <w:t xml:space="preserve">Gjithashtu një parim i përgjithshëm është që çdo vendim i gjykatës të bëhet </w:t>
      </w:r>
      <w:r w:rsidR="00A25969" w:rsidRPr="00DC2CC9">
        <w:rPr>
          <w:rFonts w:ascii="Book Antiqua" w:hAnsi="Book Antiqua"/>
        </w:rPr>
        <w:t xml:space="preserve">i formës së prerë </w:t>
      </w:r>
      <w:r w:rsidRPr="00DC2CC9">
        <w:rPr>
          <w:rFonts w:ascii="Book Antiqua" w:hAnsi="Book Antiqua"/>
        </w:rPr>
        <w:t xml:space="preserve">dhe i </w:t>
      </w:r>
      <w:r w:rsidR="00A25969" w:rsidRPr="00DC2CC9">
        <w:rPr>
          <w:rFonts w:ascii="Book Antiqua" w:hAnsi="Book Antiqua"/>
        </w:rPr>
        <w:t>përmbarueshëm</w:t>
      </w:r>
      <w:r w:rsidRPr="00DC2CC9">
        <w:rPr>
          <w:rFonts w:ascii="Book Antiqua" w:hAnsi="Book Antiqua"/>
        </w:rPr>
        <w:t xml:space="preserve">, përveç nëse njëra prej palëve e apelon </w:t>
      </w:r>
      <w:r w:rsidR="00FC76C2" w:rsidRPr="00DC2CC9">
        <w:rPr>
          <w:rFonts w:ascii="Book Antiqua" w:hAnsi="Book Antiqua"/>
        </w:rPr>
        <w:t>vendimin</w:t>
      </w:r>
      <w:r w:rsidRPr="00DC2CC9">
        <w:rPr>
          <w:rFonts w:ascii="Book Antiqua" w:hAnsi="Book Antiqua"/>
        </w:rPr>
        <w:t xml:space="preserve">. E drejta e një qytetari për ta apeluar një vendim gjyqësor dhe administrativ </w:t>
      </w:r>
      <w:r w:rsidR="00FC76C2" w:rsidRPr="00DC2CC9">
        <w:rPr>
          <w:rFonts w:ascii="Book Antiqua" w:hAnsi="Book Antiqua"/>
        </w:rPr>
        <w:t xml:space="preserve">rregullohet me </w:t>
      </w:r>
      <w:r w:rsidRPr="00DC2CC9">
        <w:rPr>
          <w:rFonts w:ascii="Book Antiqua" w:hAnsi="Book Antiqua"/>
        </w:rPr>
        <w:t>nenin 32 të Kushtetutës së Republikës së Kosovës.</w:t>
      </w:r>
      <w:r w:rsidR="00A772D8" w:rsidRPr="00DC2CC9">
        <w:rPr>
          <w:rFonts w:ascii="Book Antiqua" w:hAnsi="Book Antiqua"/>
        </w:rPr>
        <w:t xml:space="preserve"> </w:t>
      </w:r>
      <w:r w:rsidRPr="00DC2CC9">
        <w:rPr>
          <w:rFonts w:ascii="Book Antiqua" w:hAnsi="Book Antiqua"/>
        </w:rPr>
        <w:t xml:space="preserve">Kështu, vendimi </w:t>
      </w:r>
      <w:r w:rsidR="00FC76C2" w:rsidRPr="00DC2CC9">
        <w:rPr>
          <w:rFonts w:ascii="Book Antiqua" w:hAnsi="Book Antiqua"/>
        </w:rPr>
        <w:t xml:space="preserve">i formës së prerë </w:t>
      </w:r>
      <w:r w:rsidRPr="00DC2CC9">
        <w:rPr>
          <w:rFonts w:ascii="Book Antiqua" w:hAnsi="Book Antiqua"/>
        </w:rPr>
        <w:t>i gjykatës civile nuk mund të kundërshtohet fare</w:t>
      </w:r>
      <w:r w:rsidR="003B3A8C" w:rsidRPr="00DC2CC9">
        <w:rPr>
          <w:rFonts w:ascii="Book Antiqua" w:hAnsi="Book Antiqua"/>
        </w:rPr>
        <w:t xml:space="preserve"> me këtë mjet të jashtëzakonshëm juridik</w:t>
      </w:r>
      <w:r w:rsidRPr="00DC2CC9">
        <w:rPr>
          <w:rFonts w:ascii="Book Antiqua" w:hAnsi="Book Antiqua"/>
        </w:rPr>
        <w:t>.</w:t>
      </w:r>
      <w:r w:rsidR="00A772D8" w:rsidRPr="00DC2CC9">
        <w:rPr>
          <w:rFonts w:ascii="Book Antiqua" w:hAnsi="Book Antiqua"/>
        </w:rPr>
        <w:t xml:space="preserve"> </w:t>
      </w:r>
    </w:p>
    <w:p w14:paraId="2B15C0E9" w14:textId="77777777" w:rsidR="00F26DC7" w:rsidRPr="00DC2CC9" w:rsidRDefault="00F26DC7" w:rsidP="008D1C50">
      <w:pPr>
        <w:jc w:val="both"/>
        <w:rPr>
          <w:rFonts w:ascii="Book Antiqua" w:eastAsia="Calibri" w:hAnsi="Book Antiqua"/>
        </w:rPr>
      </w:pPr>
    </w:p>
    <w:p w14:paraId="04216F53" w14:textId="18185B80" w:rsidR="00C34A99" w:rsidRPr="00AB1026" w:rsidRDefault="00F26DC7" w:rsidP="00E15032">
      <w:pPr>
        <w:pStyle w:val="Heading2"/>
        <w:spacing w:before="160"/>
        <w:jc w:val="both"/>
        <w:rPr>
          <w:rFonts w:ascii="Book Antiqua" w:hAnsi="Book Antiqua"/>
          <w:color w:val="auto"/>
        </w:rPr>
      </w:pPr>
      <w:bookmarkStart w:id="6" w:name="_Toc489987814"/>
      <w:r w:rsidRPr="00AB1026">
        <w:rPr>
          <w:rFonts w:ascii="Book Antiqua" w:hAnsi="Book Antiqua"/>
          <w:caps w:val="0"/>
          <w:color w:val="auto"/>
          <w:u w:val="single"/>
        </w:rPr>
        <w:t>Sfidat kryesore në përmbajtjen aktuale të ligjit përkitazi me</w:t>
      </w:r>
      <w:r w:rsidRPr="00AB1026">
        <w:rPr>
          <w:rFonts w:ascii="Book Antiqua" w:hAnsi="Book Antiqua"/>
          <w:caps w:val="0"/>
          <w:color w:val="auto"/>
        </w:rPr>
        <w:t>:</w:t>
      </w:r>
      <w:bookmarkEnd w:id="6"/>
    </w:p>
    <w:p w14:paraId="11B87A87" w14:textId="188C8A85" w:rsidR="00BF48FD" w:rsidRPr="00DC2CC9" w:rsidRDefault="00BF48FD" w:rsidP="008D1C50">
      <w:pPr>
        <w:tabs>
          <w:tab w:val="left" w:pos="360"/>
        </w:tabs>
        <w:ind w:left="360" w:hanging="360"/>
        <w:jc w:val="both"/>
        <w:rPr>
          <w:rFonts w:ascii="Book Antiqua" w:hAnsi="Book Antiqua"/>
        </w:rPr>
      </w:pPr>
      <w:r w:rsidRPr="00DC2CC9">
        <w:rPr>
          <w:rFonts w:ascii="Book Antiqua" w:hAnsi="Book Antiqua"/>
        </w:rPr>
        <w:t xml:space="preserve">a) Dispozitat themelore nuk i përcaktojnë të gjitha </w:t>
      </w:r>
      <w:r w:rsidR="00983BE5" w:rsidRPr="00DC2CC9">
        <w:rPr>
          <w:rFonts w:ascii="Book Antiqua" w:hAnsi="Book Antiqua"/>
        </w:rPr>
        <w:t>rastet</w:t>
      </w:r>
      <w:r w:rsidRPr="00DC2CC9">
        <w:rPr>
          <w:rFonts w:ascii="Book Antiqua" w:hAnsi="Book Antiqua"/>
        </w:rPr>
        <w:t xml:space="preserve"> që rregullohen me këtë ligj. Legjislacioni krahasues në shumicën e vendeve të BE-së i përcakton të gjitha të drejtat që </w:t>
      </w:r>
      <w:r w:rsidRPr="00DC2CC9">
        <w:rPr>
          <w:rFonts w:ascii="Book Antiqua" w:hAnsi="Book Antiqua"/>
        </w:rPr>
        <w:lastRenderedPageBreak/>
        <w:t>rregullohen dhe përpunohen me këtë ligj.</w:t>
      </w:r>
      <w:r w:rsidR="003A5CB2" w:rsidRPr="00DC2CC9">
        <w:rPr>
          <w:rFonts w:ascii="Book Antiqua" w:hAnsi="Book Antiqua"/>
        </w:rPr>
        <w:t>(Cilat raste/të drejta rregullohen me këtë ligj në ato shtete?)</w:t>
      </w:r>
    </w:p>
    <w:p w14:paraId="6D41496F" w14:textId="3516349F" w:rsidR="00BF48FD" w:rsidRPr="00DC2CC9" w:rsidRDefault="00BF48FD" w:rsidP="008D1C50">
      <w:pPr>
        <w:tabs>
          <w:tab w:val="left" w:pos="360"/>
        </w:tabs>
        <w:ind w:left="360" w:hanging="360"/>
        <w:jc w:val="both"/>
        <w:rPr>
          <w:rFonts w:ascii="Book Antiqua" w:hAnsi="Book Antiqua"/>
        </w:rPr>
      </w:pPr>
      <w:r w:rsidRPr="00DC2CC9">
        <w:rPr>
          <w:rFonts w:ascii="Book Antiqua" w:hAnsi="Book Antiqua"/>
        </w:rPr>
        <w:t xml:space="preserve">b) </w:t>
      </w:r>
      <w:r w:rsidR="00983BE5" w:rsidRPr="00DC2CC9">
        <w:rPr>
          <w:rFonts w:ascii="Book Antiqua" w:hAnsi="Book Antiqua"/>
        </w:rPr>
        <w:t>Shqyrtimi përgatitor</w:t>
      </w:r>
      <w:r w:rsidRPr="00DC2CC9">
        <w:rPr>
          <w:rFonts w:ascii="Book Antiqua" w:hAnsi="Book Antiqua"/>
        </w:rPr>
        <w:t xml:space="preserve"> është e detyrueshme dhe konsiderohet si parakusht për mbajtjen e një shqyrtimit kryesor të rrjedhshëm/të pandërprerë</w:t>
      </w:r>
      <w:r w:rsidR="00F14B34" w:rsidRPr="00DC2CC9">
        <w:rPr>
          <w:rStyle w:val="FootnoteReference"/>
          <w:rFonts w:ascii="Book Antiqua" w:hAnsi="Book Antiqua"/>
          <w:szCs w:val="28"/>
        </w:rPr>
        <w:footnoteReference w:id="1"/>
      </w:r>
      <w:r w:rsidRPr="00DC2CC9">
        <w:rPr>
          <w:rFonts w:ascii="Book Antiqua" w:hAnsi="Book Antiqua"/>
        </w:rPr>
        <w:t xml:space="preserve"> dhe krijimin e një afati kohor për përpunimin e mëtejshëm të rastit. Gjyqtarët zakonisht nuk e përdorin këtë instrument për ta lëvizur rastin përpara, në vend të kësaj ata i dërgojnë një kërkesëpadi të </w:t>
      </w:r>
      <w:r w:rsidR="005D7074" w:rsidRPr="00DC2CC9">
        <w:rPr>
          <w:rFonts w:ascii="Book Antiqua" w:hAnsi="Book Antiqua"/>
        </w:rPr>
        <w:t>paditur</w:t>
      </w:r>
      <w:r w:rsidRPr="00DC2CC9">
        <w:rPr>
          <w:rFonts w:ascii="Book Antiqua" w:hAnsi="Book Antiqua"/>
        </w:rPr>
        <w:t xml:space="preserve">it për përgjigje së bashku </w:t>
      </w:r>
      <w:r w:rsidR="00983BE5" w:rsidRPr="00DC2CC9">
        <w:rPr>
          <w:rFonts w:ascii="Book Antiqua" w:hAnsi="Book Antiqua"/>
        </w:rPr>
        <w:t>me ftesën në shqyrtimin kryesor.</w:t>
      </w:r>
    </w:p>
    <w:p w14:paraId="7B6EB805" w14:textId="52042E46" w:rsidR="004C6AD1" w:rsidRPr="00DC2CC9" w:rsidRDefault="00BF48FD" w:rsidP="008C4A4D">
      <w:pPr>
        <w:tabs>
          <w:tab w:val="left" w:pos="360"/>
        </w:tabs>
        <w:ind w:left="360" w:hanging="360"/>
        <w:jc w:val="both"/>
        <w:rPr>
          <w:rFonts w:ascii="Book Antiqua" w:hAnsi="Book Antiqua"/>
        </w:rPr>
      </w:pPr>
      <w:r w:rsidRPr="00DC2CC9">
        <w:rPr>
          <w:rFonts w:ascii="Book Antiqua" w:hAnsi="Book Antiqua"/>
        </w:rPr>
        <w:t xml:space="preserve">c) Dorëzimi i thirrjeve është një sfidë e madhe që ka ndikim të drejtpërdrejtë në kohëzgjatjen e procedurave. Ligji nuk e detyron paditësin që ta sigurojë adresën e të </w:t>
      </w:r>
      <w:r w:rsidR="005D7074" w:rsidRPr="00DC2CC9">
        <w:rPr>
          <w:rFonts w:ascii="Book Antiqua" w:hAnsi="Book Antiqua"/>
        </w:rPr>
        <w:t>paditur</w:t>
      </w:r>
      <w:r w:rsidRPr="00DC2CC9">
        <w:rPr>
          <w:rFonts w:ascii="Book Antiqua" w:hAnsi="Book Antiqua"/>
        </w:rPr>
        <w:t xml:space="preserve">it në kërkesëpadi (nenet 253 dhe 99 të Ligjit). Burimet e gjykatës përdoren për të marrë informatat e tilla nga agjencia e autorizuar. </w:t>
      </w:r>
      <w:r w:rsidR="00F4014E" w:rsidRPr="00DC2CC9">
        <w:rPr>
          <w:rFonts w:ascii="Book Antiqua" w:hAnsi="Book Antiqua"/>
        </w:rPr>
        <w:t xml:space="preserve"> </w:t>
      </w:r>
    </w:p>
    <w:p w14:paraId="0A336AF1" w14:textId="77777777" w:rsidR="004C6AD1" w:rsidRPr="00DC2CC9" w:rsidRDefault="004C6AD1" w:rsidP="008D1C50">
      <w:pPr>
        <w:tabs>
          <w:tab w:val="left" w:pos="360"/>
        </w:tabs>
        <w:ind w:left="360" w:hanging="360"/>
        <w:jc w:val="both"/>
        <w:rPr>
          <w:rFonts w:ascii="Book Antiqua" w:hAnsi="Book Antiqua"/>
        </w:rPr>
      </w:pPr>
    </w:p>
    <w:p w14:paraId="49A89F5D" w14:textId="05700255" w:rsidR="00BF48FD" w:rsidRPr="00DC2CC9" w:rsidRDefault="00BF48FD" w:rsidP="008D1C50">
      <w:pPr>
        <w:tabs>
          <w:tab w:val="left" w:pos="360"/>
        </w:tabs>
        <w:ind w:left="360" w:hanging="360"/>
        <w:jc w:val="both"/>
        <w:rPr>
          <w:rFonts w:ascii="Book Antiqua" w:hAnsi="Book Antiqua"/>
        </w:rPr>
      </w:pPr>
      <w:r w:rsidRPr="00DC2CC9">
        <w:rPr>
          <w:rFonts w:ascii="Book Antiqua" w:hAnsi="Book Antiqua"/>
        </w:rPr>
        <w:t xml:space="preserve">d) </w:t>
      </w:r>
      <w:r w:rsidR="002A17EC" w:rsidRPr="00DC2CC9">
        <w:rPr>
          <w:rFonts w:ascii="Book Antiqua" w:hAnsi="Book Antiqua"/>
        </w:rPr>
        <w:t>A</w:t>
      </w:r>
      <w:r w:rsidRPr="00DC2CC9">
        <w:rPr>
          <w:rFonts w:ascii="Book Antiqua" w:hAnsi="Book Antiqua"/>
        </w:rPr>
        <w:t>fate</w:t>
      </w:r>
      <w:r w:rsidR="002A17EC" w:rsidRPr="00DC2CC9">
        <w:rPr>
          <w:rFonts w:ascii="Book Antiqua" w:hAnsi="Book Antiqua"/>
        </w:rPr>
        <w:t>t</w:t>
      </w:r>
      <w:r w:rsidRPr="00DC2CC9">
        <w:rPr>
          <w:rFonts w:ascii="Book Antiqua" w:hAnsi="Book Antiqua"/>
        </w:rPr>
        <w:t xml:space="preserve"> procedurale për fazat e ndryshme të proce</w:t>
      </w:r>
      <w:r w:rsidR="00983BE5" w:rsidRPr="00DC2CC9">
        <w:rPr>
          <w:rFonts w:ascii="Book Antiqua" w:hAnsi="Book Antiqua"/>
        </w:rPr>
        <w:t>d</w:t>
      </w:r>
      <w:r w:rsidRPr="00DC2CC9">
        <w:rPr>
          <w:rFonts w:ascii="Book Antiqua" w:hAnsi="Book Antiqua"/>
        </w:rPr>
        <w:t>imit të rasteve</w:t>
      </w:r>
      <w:r w:rsidR="002A17EC" w:rsidRPr="00DC2CC9">
        <w:rPr>
          <w:rFonts w:ascii="Book Antiqua" w:hAnsi="Book Antiqua"/>
        </w:rPr>
        <w:t xml:space="preserve"> janë parapa në ligjin aktual (nenet 400 par4, 420 par.2)</w:t>
      </w:r>
      <w:r w:rsidR="00653DEF">
        <w:rPr>
          <w:rFonts w:ascii="Book Antiqua" w:hAnsi="Book Antiqua"/>
        </w:rPr>
        <w:t xml:space="preserve"> </w:t>
      </w:r>
      <w:r w:rsidR="002A17EC" w:rsidRPr="00DC2CC9">
        <w:rPr>
          <w:rFonts w:ascii="Book Antiqua" w:hAnsi="Book Antiqua"/>
        </w:rPr>
        <w:t>por këto afate parashihen “si rregull” që do të thotë se mun</w:t>
      </w:r>
      <w:r w:rsidR="003330C1">
        <w:rPr>
          <w:rFonts w:ascii="Book Antiqua" w:hAnsi="Book Antiqua"/>
        </w:rPr>
        <w:t>d të ketë shmangi</w:t>
      </w:r>
      <w:r w:rsidR="002A17EC" w:rsidRPr="00DC2CC9">
        <w:rPr>
          <w:rFonts w:ascii="Book Antiqua" w:hAnsi="Book Antiqua"/>
        </w:rPr>
        <w:t xml:space="preserve">e nga këto afate. </w:t>
      </w:r>
      <w:r w:rsidRPr="00DC2CC9">
        <w:rPr>
          <w:rFonts w:ascii="Book Antiqua" w:hAnsi="Book Antiqua"/>
        </w:rPr>
        <w:t>Koncepti i ekonomi</w:t>
      </w:r>
      <w:r w:rsidR="00F06F5B" w:rsidRPr="00DC2CC9">
        <w:rPr>
          <w:rFonts w:ascii="Book Antiqua" w:hAnsi="Book Antiqua"/>
        </w:rPr>
        <w:t>zimit t</w:t>
      </w:r>
      <w:r w:rsidRPr="00DC2CC9">
        <w:rPr>
          <w:rFonts w:ascii="Book Antiqua" w:hAnsi="Book Antiqua"/>
        </w:rPr>
        <w:t>ë procedur</w:t>
      </w:r>
      <w:r w:rsidR="00F06F5B" w:rsidRPr="00DC2CC9">
        <w:rPr>
          <w:rFonts w:ascii="Book Antiqua" w:hAnsi="Book Antiqua"/>
        </w:rPr>
        <w:t>ës</w:t>
      </w:r>
      <w:r w:rsidRPr="00DC2CC9">
        <w:rPr>
          <w:rFonts w:ascii="Book Antiqua" w:hAnsi="Book Antiqua"/>
        </w:rPr>
        <w:t xml:space="preserve"> </w:t>
      </w:r>
      <w:r w:rsidR="00983BE5" w:rsidRPr="00DC2CC9">
        <w:rPr>
          <w:rFonts w:ascii="Book Antiqua" w:hAnsi="Book Antiqua"/>
        </w:rPr>
        <w:t>nën</w:t>
      </w:r>
      <w:r w:rsidRPr="00DC2CC9">
        <w:rPr>
          <w:rFonts w:ascii="Book Antiqua" w:hAnsi="Book Antiqua"/>
        </w:rPr>
        <w:t xml:space="preserve">kupton që </w:t>
      </w:r>
      <w:r w:rsidR="002A17EC" w:rsidRPr="00DC2CC9">
        <w:rPr>
          <w:rFonts w:ascii="Book Antiqua" w:hAnsi="Book Antiqua"/>
        </w:rPr>
        <w:t>ligji/</w:t>
      </w:r>
      <w:r w:rsidRPr="00DC2CC9">
        <w:rPr>
          <w:rFonts w:ascii="Book Antiqua" w:hAnsi="Book Antiqua"/>
        </w:rPr>
        <w:t>gjykata duhet të vendosë afate kohore për të ndërmarrë veprime procedurale dhe afate kohore për përfundimin e lëndës</w:t>
      </w:r>
      <w:r w:rsidR="002A17EC" w:rsidRPr="00DC2CC9">
        <w:rPr>
          <w:rFonts w:ascii="Book Antiqua" w:hAnsi="Book Antiqua"/>
        </w:rPr>
        <w:t xml:space="preserve"> dhe rastet që nuk përfundohen brenda këtij afati të përcaktuar të konsiderohen si raste të vonuara. </w:t>
      </w:r>
      <w:r w:rsidRPr="00DC2CC9">
        <w:rPr>
          <w:rFonts w:ascii="Book Antiqua" w:hAnsi="Book Antiqua"/>
        </w:rPr>
        <w:t xml:space="preserve">. </w:t>
      </w:r>
    </w:p>
    <w:p w14:paraId="64F68E45" w14:textId="77777777" w:rsidR="00BF48FD" w:rsidRPr="00DC2CC9" w:rsidRDefault="00BF48FD" w:rsidP="008D1C50">
      <w:pPr>
        <w:tabs>
          <w:tab w:val="left" w:pos="360"/>
        </w:tabs>
        <w:ind w:left="360" w:hanging="360"/>
        <w:jc w:val="both"/>
        <w:rPr>
          <w:rFonts w:ascii="Book Antiqua" w:hAnsi="Book Antiqua"/>
        </w:rPr>
      </w:pPr>
      <w:r w:rsidRPr="00DC2CC9">
        <w:rPr>
          <w:rFonts w:ascii="Book Antiqua" w:hAnsi="Book Antiqua"/>
        </w:rPr>
        <w:t>e) Palët kanë nevojë për përfaqësim më të mirë ligjor në gjykatë</w:t>
      </w:r>
    </w:p>
    <w:p w14:paraId="0158DB2A" w14:textId="5FD92DCF" w:rsidR="006352A5" w:rsidRPr="00DC2CC9" w:rsidRDefault="00BF48FD" w:rsidP="008C4A4D">
      <w:pPr>
        <w:tabs>
          <w:tab w:val="left" w:pos="360"/>
        </w:tabs>
        <w:ind w:left="360" w:hanging="360"/>
        <w:jc w:val="both"/>
        <w:rPr>
          <w:rFonts w:ascii="Book Antiqua" w:hAnsi="Book Antiqua"/>
        </w:rPr>
      </w:pPr>
      <w:r w:rsidRPr="00DC2CC9">
        <w:rPr>
          <w:rFonts w:ascii="Book Antiqua" w:hAnsi="Book Antiqua"/>
        </w:rPr>
        <w:tab/>
        <w:t>Megjithëse është e drejtë e palës që ta zgjedhë përfaqësuesin e vet, praktika tregon se palët që përfaqësohen nga avokatët kanë një normë më të mirë të suksesit.</w:t>
      </w:r>
      <w:r w:rsidR="00626596" w:rsidRPr="00DC2CC9">
        <w:rPr>
          <w:rFonts w:ascii="Book Antiqua" w:hAnsi="Book Antiqua"/>
        </w:rPr>
        <w:t xml:space="preserve"> </w:t>
      </w:r>
    </w:p>
    <w:p w14:paraId="26A83018" w14:textId="77777777" w:rsidR="00BF48FD" w:rsidRPr="00DC2CC9" w:rsidRDefault="00BF48FD" w:rsidP="008D1C50">
      <w:pPr>
        <w:tabs>
          <w:tab w:val="left" w:pos="360"/>
        </w:tabs>
        <w:ind w:left="360" w:hanging="360"/>
        <w:jc w:val="both"/>
        <w:rPr>
          <w:rFonts w:ascii="Book Antiqua" w:hAnsi="Book Antiqua"/>
        </w:rPr>
      </w:pPr>
      <w:r w:rsidRPr="00DC2CC9">
        <w:rPr>
          <w:rFonts w:ascii="Book Antiqua" w:hAnsi="Book Antiqua"/>
        </w:rPr>
        <w:t>g) Pajtimi gjyqësor dhe zgjidhja alternative e kontestet ka një përdorim të kufizuar në gjykatat e Kosovës</w:t>
      </w:r>
    </w:p>
    <w:p w14:paraId="1D49DF30" w14:textId="6C2C5598" w:rsidR="00BF48FD" w:rsidRPr="00DC2CC9" w:rsidRDefault="00BF48FD" w:rsidP="008D1C50">
      <w:pPr>
        <w:tabs>
          <w:tab w:val="left" w:pos="360"/>
        </w:tabs>
        <w:ind w:left="360" w:hanging="360"/>
        <w:jc w:val="both"/>
        <w:rPr>
          <w:rFonts w:ascii="Book Antiqua" w:hAnsi="Book Antiqua"/>
        </w:rPr>
      </w:pPr>
      <w:r w:rsidRPr="00DC2CC9">
        <w:rPr>
          <w:rFonts w:ascii="Book Antiqua" w:hAnsi="Book Antiqua"/>
        </w:rPr>
        <w:t xml:space="preserve"> </w:t>
      </w:r>
      <w:r w:rsidRPr="00DC2CC9">
        <w:rPr>
          <w:rFonts w:ascii="Book Antiqua" w:hAnsi="Book Antiqua"/>
        </w:rPr>
        <w:tab/>
        <w:t>Vetëm 2 për</w:t>
      </w:r>
      <w:r w:rsidR="00983BE5" w:rsidRPr="00DC2CC9">
        <w:rPr>
          <w:rFonts w:ascii="Book Antiqua" w:hAnsi="Book Antiqua"/>
        </w:rPr>
        <w:t xml:space="preserve"> </w:t>
      </w:r>
      <w:r w:rsidRPr="00DC2CC9">
        <w:rPr>
          <w:rFonts w:ascii="Book Antiqua" w:hAnsi="Book Antiqua"/>
        </w:rPr>
        <w:t xml:space="preserve">qind e </w:t>
      </w:r>
      <w:r w:rsidR="00983BE5" w:rsidRPr="00DC2CC9">
        <w:rPr>
          <w:rFonts w:ascii="Book Antiqua" w:hAnsi="Book Antiqua"/>
        </w:rPr>
        <w:t xml:space="preserve">lëndëve </w:t>
      </w:r>
      <w:r w:rsidRPr="00DC2CC9">
        <w:rPr>
          <w:rFonts w:ascii="Book Antiqua" w:hAnsi="Book Antiqua"/>
        </w:rPr>
        <w:t xml:space="preserve">në gjykata zgjidhen me pajtim gjyqësor. Palët shumë rrallë </w:t>
      </w:r>
      <w:r w:rsidR="00A30427" w:rsidRPr="00DC2CC9">
        <w:rPr>
          <w:rFonts w:ascii="Book Antiqua" w:hAnsi="Book Antiqua"/>
        </w:rPr>
        <w:t xml:space="preserve">pajtohen </w:t>
      </w:r>
      <w:r w:rsidRPr="00DC2CC9">
        <w:rPr>
          <w:rFonts w:ascii="Book Antiqua" w:hAnsi="Book Antiqua"/>
        </w:rPr>
        <w:t xml:space="preserve">që të </w:t>
      </w:r>
      <w:r w:rsidR="00A30427" w:rsidRPr="00DC2CC9">
        <w:rPr>
          <w:rFonts w:ascii="Book Antiqua" w:hAnsi="Book Antiqua"/>
        </w:rPr>
        <w:t xml:space="preserve">lënë </w:t>
      </w:r>
      <w:r w:rsidRPr="00DC2CC9">
        <w:rPr>
          <w:rFonts w:ascii="Book Antiqua" w:hAnsi="Book Antiqua"/>
        </w:rPr>
        <w:t xml:space="preserve">procedurë gjyqësore për ta zgjidhur </w:t>
      </w:r>
      <w:r w:rsidR="00730722" w:rsidRPr="00DC2CC9">
        <w:rPr>
          <w:rFonts w:ascii="Book Antiqua" w:hAnsi="Book Antiqua"/>
        </w:rPr>
        <w:t>lëndën</w:t>
      </w:r>
      <w:r w:rsidRPr="00DC2CC9">
        <w:rPr>
          <w:rFonts w:ascii="Book Antiqua" w:hAnsi="Book Antiqua"/>
        </w:rPr>
        <w:t xml:space="preserve"> përmes ndërmjetësimit. Ligji për Ndërmjetësim u miratua në vitin 2008, por nuk </w:t>
      </w:r>
      <w:r w:rsidR="00540F4E" w:rsidRPr="00DC2CC9">
        <w:rPr>
          <w:rFonts w:ascii="Book Antiqua" w:hAnsi="Book Antiqua"/>
        </w:rPr>
        <w:t xml:space="preserve">u </w:t>
      </w:r>
      <w:r w:rsidRPr="00DC2CC9">
        <w:rPr>
          <w:rFonts w:ascii="Book Antiqua" w:hAnsi="Book Antiqua"/>
        </w:rPr>
        <w:t>prom</w:t>
      </w:r>
      <w:r w:rsidR="00540F4E" w:rsidRPr="00DC2CC9">
        <w:rPr>
          <w:rFonts w:ascii="Book Antiqua" w:hAnsi="Book Antiqua"/>
        </w:rPr>
        <w:t>ovua</w:t>
      </w:r>
      <w:r w:rsidRPr="00DC2CC9">
        <w:rPr>
          <w:rFonts w:ascii="Book Antiqua" w:hAnsi="Book Antiqua"/>
        </w:rPr>
        <w:t xml:space="preserve"> </w:t>
      </w:r>
      <w:r w:rsidR="00540F4E" w:rsidRPr="00DC2CC9">
        <w:rPr>
          <w:rFonts w:ascii="Book Antiqua" w:hAnsi="Book Antiqua"/>
        </w:rPr>
        <w:t>e as zbatua</w:t>
      </w:r>
      <w:r w:rsidRPr="00DC2CC9">
        <w:rPr>
          <w:rFonts w:ascii="Book Antiqua" w:hAnsi="Book Antiqua"/>
        </w:rPr>
        <w:t xml:space="preserve"> sipas qëllimit</w:t>
      </w:r>
      <w:r w:rsidR="00540F4E" w:rsidRPr="00DC2CC9">
        <w:rPr>
          <w:rFonts w:ascii="Book Antiqua" w:hAnsi="Book Antiqua"/>
        </w:rPr>
        <w:t xml:space="preserve"> të tij</w:t>
      </w:r>
      <w:r w:rsidRPr="00DC2CC9">
        <w:rPr>
          <w:rFonts w:ascii="Book Antiqua" w:hAnsi="Book Antiqua"/>
        </w:rPr>
        <w:t>. Programi Vjetor i Qeverisë për vitin 2017 parasheh promovimin e formave të Zg</w:t>
      </w:r>
      <w:r w:rsidR="00540F4E" w:rsidRPr="00DC2CC9">
        <w:rPr>
          <w:rFonts w:ascii="Book Antiqua" w:hAnsi="Book Antiqua"/>
        </w:rPr>
        <w:t>jidhjes Alternative të Kontesteve</w:t>
      </w:r>
      <w:r w:rsidRPr="00DC2CC9">
        <w:rPr>
          <w:rFonts w:ascii="Book Antiqua" w:hAnsi="Book Antiqua"/>
        </w:rPr>
        <w:t xml:space="preserve"> si aktivitet i vazhdueshëm. </w:t>
      </w:r>
    </w:p>
    <w:p w14:paraId="526B6512" w14:textId="4D6B6FD8" w:rsidR="00BF48FD" w:rsidRPr="00DC2CC9" w:rsidRDefault="00BF48FD" w:rsidP="008D1C50">
      <w:pPr>
        <w:tabs>
          <w:tab w:val="left" w:pos="360"/>
        </w:tabs>
        <w:ind w:left="360" w:hanging="360"/>
        <w:jc w:val="both"/>
        <w:rPr>
          <w:rFonts w:ascii="Book Antiqua" w:hAnsi="Book Antiqua"/>
        </w:rPr>
      </w:pPr>
      <w:r w:rsidRPr="00DC2CC9">
        <w:rPr>
          <w:rFonts w:ascii="Book Antiqua" w:hAnsi="Book Antiqua"/>
        </w:rPr>
        <w:t xml:space="preserve">i) Nuk ekziston një praktikë uniforme </w:t>
      </w:r>
      <w:r w:rsidR="00AC71B2" w:rsidRPr="00DC2CC9">
        <w:rPr>
          <w:rFonts w:ascii="Book Antiqua" w:hAnsi="Book Antiqua"/>
        </w:rPr>
        <w:t xml:space="preserve">për shtyrjen e seancave apo vazhdimin e seancave të ndërprera. </w:t>
      </w:r>
    </w:p>
    <w:p w14:paraId="7D114744" w14:textId="77777777" w:rsidR="00BF48FD" w:rsidRPr="00DC2CC9" w:rsidRDefault="00BF48FD" w:rsidP="008D1C50">
      <w:pPr>
        <w:tabs>
          <w:tab w:val="left" w:pos="360"/>
        </w:tabs>
        <w:ind w:left="360" w:hanging="360"/>
        <w:jc w:val="both"/>
        <w:rPr>
          <w:rFonts w:ascii="Book Antiqua" w:hAnsi="Book Antiqua"/>
        </w:rPr>
      </w:pPr>
      <w:r w:rsidRPr="00DC2CC9">
        <w:rPr>
          <w:rFonts w:ascii="Book Antiqua" w:hAnsi="Book Antiqua"/>
        </w:rPr>
        <w:tab/>
        <w:t xml:space="preserve">Gjyqtarët japin vazhdim në baza </w:t>
      </w:r>
      <w:r w:rsidRPr="00DC2CC9">
        <w:rPr>
          <w:rFonts w:ascii="Book Antiqua" w:hAnsi="Book Antiqua"/>
          <w:i/>
        </w:rPr>
        <w:t>ad hoc</w:t>
      </w:r>
      <w:r w:rsidRPr="00DC2CC9">
        <w:rPr>
          <w:rFonts w:ascii="Book Antiqua" w:hAnsi="Book Antiqua"/>
        </w:rPr>
        <w:t>. Rekomandohet përgatitja e udhëzimeve dhe e kritereve të gjykatave të bre</w:t>
      </w:r>
      <w:r w:rsidR="00444EA9" w:rsidRPr="00DC2CC9">
        <w:rPr>
          <w:rFonts w:ascii="Book Antiqua" w:hAnsi="Book Antiqua"/>
        </w:rPr>
        <w:t>ndshme për dhënien e vazhdimeve.</w:t>
      </w:r>
    </w:p>
    <w:p w14:paraId="1AE7F2D7" w14:textId="77777777" w:rsidR="00BF48FD" w:rsidRPr="00DC2CC9" w:rsidRDefault="00BF48FD" w:rsidP="008D1C50">
      <w:pPr>
        <w:tabs>
          <w:tab w:val="left" w:pos="360"/>
        </w:tabs>
        <w:ind w:left="360" w:hanging="360"/>
        <w:jc w:val="both"/>
        <w:rPr>
          <w:rFonts w:ascii="Book Antiqua" w:hAnsi="Book Antiqua"/>
        </w:rPr>
      </w:pPr>
      <w:r w:rsidRPr="00DC2CC9">
        <w:rPr>
          <w:rFonts w:ascii="Book Antiqua" w:hAnsi="Book Antiqua"/>
        </w:rPr>
        <w:t xml:space="preserve">j) Gjykata nuk </w:t>
      </w:r>
      <w:r w:rsidR="00444EA9" w:rsidRPr="00DC2CC9">
        <w:rPr>
          <w:rFonts w:ascii="Book Antiqua" w:hAnsi="Book Antiqua"/>
        </w:rPr>
        <w:t xml:space="preserve">e </w:t>
      </w:r>
      <w:r w:rsidRPr="00DC2CC9">
        <w:rPr>
          <w:rFonts w:ascii="Book Antiqua" w:hAnsi="Book Antiqua"/>
        </w:rPr>
        <w:t>shpall</w:t>
      </w:r>
      <w:r w:rsidR="00444EA9" w:rsidRPr="00DC2CC9">
        <w:rPr>
          <w:rFonts w:ascii="Book Antiqua" w:hAnsi="Book Antiqua"/>
        </w:rPr>
        <w:t>ë</w:t>
      </w:r>
      <w:r w:rsidRPr="00DC2CC9">
        <w:rPr>
          <w:rFonts w:ascii="Book Antiqua" w:hAnsi="Book Antiqua"/>
        </w:rPr>
        <w:t xml:space="preserve"> vendimin/aktgjykimin në fund të shqyrtimit kryesor. </w:t>
      </w:r>
    </w:p>
    <w:p w14:paraId="4F5BF4C0" w14:textId="7B59CA52" w:rsidR="00BF48FD" w:rsidRPr="00DC2CC9" w:rsidRDefault="00BF48FD" w:rsidP="008D1C50">
      <w:pPr>
        <w:tabs>
          <w:tab w:val="left" w:pos="360"/>
        </w:tabs>
        <w:ind w:left="360" w:hanging="360"/>
        <w:jc w:val="both"/>
        <w:rPr>
          <w:rFonts w:ascii="Book Antiqua" w:hAnsi="Book Antiqua"/>
        </w:rPr>
      </w:pPr>
      <w:r w:rsidRPr="00DC2CC9">
        <w:rPr>
          <w:rFonts w:ascii="Book Antiqua" w:hAnsi="Book Antiqua"/>
        </w:rPr>
        <w:tab/>
        <w:t>Në vendet e BE-së gjyqtarët e shpallin vendimin e tyre në mbylljen e shqyrtimit kryesor.</w:t>
      </w:r>
      <w:r w:rsidR="00A772D8" w:rsidRPr="00DC2CC9">
        <w:rPr>
          <w:rFonts w:ascii="Book Antiqua" w:hAnsi="Book Antiqua"/>
        </w:rPr>
        <w:t xml:space="preserve"> </w:t>
      </w:r>
      <w:r w:rsidRPr="00DC2CC9">
        <w:rPr>
          <w:rFonts w:ascii="Book Antiqua" w:hAnsi="Book Antiqua"/>
        </w:rPr>
        <w:t xml:space="preserve">Në rastet më komplekse, gjyqtari i </w:t>
      </w:r>
      <w:r w:rsidR="00FA7CDB" w:rsidRPr="00DC2CC9">
        <w:rPr>
          <w:rFonts w:ascii="Book Antiqua" w:hAnsi="Book Antiqua"/>
        </w:rPr>
        <w:t xml:space="preserve">njofton </w:t>
      </w:r>
      <w:r w:rsidRPr="00DC2CC9">
        <w:rPr>
          <w:rFonts w:ascii="Book Antiqua" w:hAnsi="Book Antiqua"/>
        </w:rPr>
        <w:t>palët për datën kur shpallet vendimi në seancë të veçantë. Shpallja e hershme e vendimeve është shumë e dobishme për palën e cila dëshiron të ankohet.</w:t>
      </w:r>
    </w:p>
    <w:p w14:paraId="15C95101" w14:textId="77777777" w:rsidR="00BF48FD" w:rsidRPr="00DC2CC9" w:rsidRDefault="00BF48FD" w:rsidP="008D1C50">
      <w:pPr>
        <w:tabs>
          <w:tab w:val="left" w:pos="360"/>
        </w:tabs>
        <w:ind w:left="360" w:hanging="360"/>
        <w:jc w:val="both"/>
        <w:rPr>
          <w:rFonts w:ascii="Book Antiqua" w:hAnsi="Book Antiqua"/>
        </w:rPr>
      </w:pPr>
      <w:r w:rsidRPr="00DC2CC9">
        <w:rPr>
          <w:rFonts w:ascii="Book Antiqua" w:hAnsi="Book Antiqua"/>
        </w:rPr>
        <w:lastRenderedPageBreak/>
        <w:t xml:space="preserve">k) Gjykata e Apelit i shfuqizon vendimet gjyqësore shumë herë. </w:t>
      </w:r>
    </w:p>
    <w:p w14:paraId="67355260" w14:textId="3EB3AE77" w:rsidR="00BF48FD" w:rsidRPr="00DC2CC9" w:rsidRDefault="00BF48FD" w:rsidP="008D1C50">
      <w:pPr>
        <w:tabs>
          <w:tab w:val="left" w:pos="360"/>
        </w:tabs>
        <w:ind w:left="360" w:hanging="360"/>
        <w:jc w:val="both"/>
        <w:rPr>
          <w:rFonts w:ascii="Book Antiqua" w:hAnsi="Book Antiqua"/>
        </w:rPr>
      </w:pPr>
      <w:r w:rsidRPr="00DC2CC9">
        <w:rPr>
          <w:rFonts w:ascii="Book Antiqua" w:hAnsi="Book Antiqua"/>
        </w:rPr>
        <w:tab/>
        <w:t xml:space="preserve">Ekziston një praktikë e keqe që Gjykata e Apelit i shfuqizon vendimet e gjykatave disa herë para se të vendosë </w:t>
      </w:r>
      <w:r w:rsidR="00FA7CDB" w:rsidRPr="00DC2CC9">
        <w:rPr>
          <w:rFonts w:ascii="Book Antiqua" w:hAnsi="Book Antiqua"/>
        </w:rPr>
        <w:t>në bazë të meritave</w:t>
      </w:r>
      <w:r w:rsidRPr="00DC2CC9">
        <w:rPr>
          <w:rFonts w:ascii="Book Antiqua" w:hAnsi="Book Antiqua"/>
        </w:rPr>
        <w:t>. Në vendet e BE-së, si dhe në Maqedoni, Gjykata e Apelit mund t</w:t>
      </w:r>
      <w:r w:rsidR="005A413F" w:rsidRPr="00DC2CC9">
        <w:rPr>
          <w:rFonts w:ascii="Book Antiqua" w:hAnsi="Book Antiqua"/>
        </w:rPr>
        <w:t>’</w:t>
      </w:r>
      <w:r w:rsidRPr="00DC2CC9">
        <w:rPr>
          <w:rFonts w:ascii="Book Antiqua" w:hAnsi="Book Antiqua"/>
        </w:rPr>
        <w:t xml:space="preserve">i kthejë </w:t>
      </w:r>
      <w:r w:rsidR="00FA7CDB" w:rsidRPr="00DC2CC9">
        <w:rPr>
          <w:rFonts w:ascii="Book Antiqua" w:hAnsi="Book Antiqua"/>
        </w:rPr>
        <w:t xml:space="preserve">lëndët </w:t>
      </w:r>
      <w:r w:rsidRPr="00DC2CC9">
        <w:rPr>
          <w:rFonts w:ascii="Book Antiqua" w:hAnsi="Book Antiqua"/>
        </w:rPr>
        <w:t xml:space="preserve">vetëm një herë me një </w:t>
      </w:r>
      <w:r w:rsidR="009F30C3" w:rsidRPr="00DC2CC9">
        <w:rPr>
          <w:rFonts w:ascii="Book Antiqua" w:hAnsi="Book Antiqua"/>
        </w:rPr>
        <w:t xml:space="preserve">arsyetim </w:t>
      </w:r>
      <w:r w:rsidRPr="00DC2CC9">
        <w:rPr>
          <w:rFonts w:ascii="Book Antiqua" w:hAnsi="Book Antiqua"/>
        </w:rPr>
        <w:t xml:space="preserve">të </w:t>
      </w:r>
      <w:r w:rsidR="00AC71B2" w:rsidRPr="00DC2CC9">
        <w:rPr>
          <w:rFonts w:ascii="Book Antiqua" w:hAnsi="Book Antiqua"/>
        </w:rPr>
        <w:t>qartë</w:t>
      </w:r>
      <w:r w:rsidRPr="00DC2CC9">
        <w:rPr>
          <w:rFonts w:ascii="Book Antiqua" w:hAnsi="Book Antiqua"/>
        </w:rPr>
        <w:t xml:space="preserve"> dhe me udhëzime për gjyqtarin për ta mbajtur një gjykim të ri. Nëse vendimi i gjyqtarit të shkallës së parë është i njëjtë, gjykata e apelit e shqyrton ankesën, mbanë seancë dhe vendosë </w:t>
      </w:r>
      <w:r w:rsidR="00730722" w:rsidRPr="00DC2CC9">
        <w:rPr>
          <w:rFonts w:ascii="Book Antiqua" w:hAnsi="Book Antiqua"/>
        </w:rPr>
        <w:t>lëndën</w:t>
      </w:r>
      <w:r w:rsidRPr="00DC2CC9">
        <w:rPr>
          <w:rFonts w:ascii="Book Antiqua" w:hAnsi="Book Antiqua"/>
        </w:rPr>
        <w:t xml:space="preserve"> në bazë të meritës. </w:t>
      </w:r>
    </w:p>
    <w:p w14:paraId="03A623DD" w14:textId="77777777" w:rsidR="00BF48FD" w:rsidRPr="00DC2CC9" w:rsidRDefault="00BF48FD" w:rsidP="008D1C50">
      <w:pPr>
        <w:tabs>
          <w:tab w:val="left" w:pos="360"/>
        </w:tabs>
        <w:ind w:left="360" w:hanging="360"/>
        <w:jc w:val="both"/>
        <w:rPr>
          <w:rFonts w:ascii="Book Antiqua" w:hAnsi="Book Antiqua"/>
        </w:rPr>
      </w:pPr>
      <w:r w:rsidRPr="00DC2CC9">
        <w:rPr>
          <w:rFonts w:ascii="Book Antiqua" w:hAnsi="Book Antiqua"/>
        </w:rPr>
        <w:t xml:space="preserve">l) Nuk ka prag për fillimin e </w:t>
      </w:r>
      <w:r w:rsidR="00903EB6" w:rsidRPr="00DC2CC9">
        <w:rPr>
          <w:rFonts w:ascii="Book Antiqua" w:hAnsi="Book Antiqua"/>
        </w:rPr>
        <w:t>revizionit</w:t>
      </w:r>
      <w:r w:rsidRPr="00DC2CC9">
        <w:rPr>
          <w:rFonts w:ascii="Book Antiqua" w:hAnsi="Book Antiqua"/>
        </w:rPr>
        <w:t xml:space="preserve"> në Gjykatën Supreme.</w:t>
      </w:r>
      <w:r w:rsidR="005861C5" w:rsidRPr="00DC2CC9">
        <w:rPr>
          <w:rFonts w:ascii="Book Antiqua" w:hAnsi="Book Antiqua"/>
        </w:rPr>
        <w:t xml:space="preserve"> </w:t>
      </w:r>
    </w:p>
    <w:p w14:paraId="17BA99D9" w14:textId="053E5E42" w:rsidR="00BF48FD" w:rsidRPr="00DC2CC9" w:rsidRDefault="00BF48FD" w:rsidP="008D1C50">
      <w:pPr>
        <w:tabs>
          <w:tab w:val="left" w:pos="360"/>
        </w:tabs>
        <w:ind w:left="360" w:hanging="360"/>
        <w:jc w:val="both"/>
        <w:rPr>
          <w:rFonts w:ascii="Book Antiqua" w:hAnsi="Book Antiqua"/>
        </w:rPr>
      </w:pPr>
      <w:r w:rsidRPr="00DC2CC9">
        <w:rPr>
          <w:rFonts w:ascii="Book Antiqua" w:hAnsi="Book Antiqua"/>
        </w:rPr>
        <w:tab/>
        <w:t xml:space="preserve">Praktikat më të mira të BE-së kanë vërtetuar se përveç kushteve të përgjithshme për </w:t>
      </w:r>
      <w:r w:rsidR="00F734C8" w:rsidRPr="00DC2CC9">
        <w:rPr>
          <w:rFonts w:ascii="Book Antiqua" w:hAnsi="Book Antiqua"/>
        </w:rPr>
        <w:t xml:space="preserve">paraqitjen e </w:t>
      </w:r>
      <w:r w:rsidR="00BB477B" w:rsidRPr="00DC2CC9">
        <w:rPr>
          <w:rFonts w:ascii="Book Antiqua" w:hAnsi="Book Antiqua"/>
        </w:rPr>
        <w:t>revizion</w:t>
      </w:r>
      <w:r w:rsidR="00F734C8" w:rsidRPr="00DC2CC9">
        <w:rPr>
          <w:rFonts w:ascii="Book Antiqua" w:hAnsi="Book Antiqua"/>
        </w:rPr>
        <w:t>it</w:t>
      </w:r>
      <w:r w:rsidRPr="00DC2CC9">
        <w:rPr>
          <w:rFonts w:ascii="Book Antiqua" w:hAnsi="Book Antiqua"/>
        </w:rPr>
        <w:t xml:space="preserve">, kërkohet një prag minimal për ta lejuar </w:t>
      </w:r>
      <w:r w:rsidR="00BB477B" w:rsidRPr="00DC2CC9">
        <w:rPr>
          <w:rFonts w:ascii="Book Antiqua" w:hAnsi="Book Antiqua"/>
        </w:rPr>
        <w:t>revizionin</w:t>
      </w:r>
      <w:r w:rsidRPr="00DC2CC9">
        <w:rPr>
          <w:rFonts w:ascii="Book Antiqua" w:hAnsi="Book Antiqua"/>
        </w:rPr>
        <w:t xml:space="preserve">. Në të njëjtën kohë, tarifa gjyqësore për </w:t>
      </w:r>
      <w:r w:rsidR="00F734C8" w:rsidRPr="00DC2CC9">
        <w:rPr>
          <w:rFonts w:ascii="Book Antiqua" w:hAnsi="Book Antiqua"/>
        </w:rPr>
        <w:t xml:space="preserve">paraqitjen </w:t>
      </w:r>
      <w:r w:rsidRPr="00DC2CC9">
        <w:rPr>
          <w:rFonts w:ascii="Book Antiqua" w:hAnsi="Book Antiqua"/>
        </w:rPr>
        <w:t xml:space="preserve">e </w:t>
      </w:r>
      <w:r w:rsidR="00BB477B" w:rsidRPr="00DC2CC9">
        <w:rPr>
          <w:rFonts w:ascii="Book Antiqua" w:hAnsi="Book Antiqua"/>
        </w:rPr>
        <w:t>revizioni</w:t>
      </w:r>
      <w:r w:rsidRPr="00DC2CC9">
        <w:rPr>
          <w:rFonts w:ascii="Book Antiqua" w:hAnsi="Book Antiqua"/>
        </w:rPr>
        <w:t>t është shumë e lartë, gjë që i parandalon rastet që janë me vlerë të vogël dhe jo komplekse për të arritur në Gjykatën Supreme.</w:t>
      </w:r>
    </w:p>
    <w:p w14:paraId="6CACD506" w14:textId="77777777" w:rsidR="00BF48FD" w:rsidRPr="00DC2CC9" w:rsidRDefault="00BF48FD" w:rsidP="008D1C50">
      <w:pPr>
        <w:tabs>
          <w:tab w:val="left" w:pos="360"/>
        </w:tabs>
        <w:ind w:left="360" w:hanging="360"/>
        <w:jc w:val="both"/>
        <w:rPr>
          <w:rFonts w:ascii="Book Antiqua" w:hAnsi="Book Antiqua"/>
        </w:rPr>
      </w:pPr>
      <w:r w:rsidRPr="00DC2CC9">
        <w:rPr>
          <w:rFonts w:ascii="Book Antiqua" w:hAnsi="Book Antiqua"/>
        </w:rPr>
        <w:t>m) Pragu për raste komerciale dhe kërkesëpadi të vogla është shumë i ulët. Rritja e pragut prej 3.000 Euro në 10,000 Euro për rastet tregtare dhe nga 500 deri në 5,000 Euro</w:t>
      </w:r>
      <w:r w:rsidR="00F14B34" w:rsidRPr="00DC2CC9">
        <w:rPr>
          <w:rStyle w:val="FootnoteReference"/>
          <w:rFonts w:ascii="Book Antiqua" w:hAnsi="Book Antiqua"/>
          <w:szCs w:val="28"/>
        </w:rPr>
        <w:footnoteReference w:id="2"/>
      </w:r>
      <w:r w:rsidRPr="00DC2CC9">
        <w:rPr>
          <w:rFonts w:ascii="Book Antiqua" w:hAnsi="Book Antiqua"/>
        </w:rPr>
        <w:t xml:space="preserve"> për </w:t>
      </w:r>
      <w:r w:rsidR="00BB477B" w:rsidRPr="00DC2CC9">
        <w:rPr>
          <w:rFonts w:ascii="Book Antiqua" w:hAnsi="Book Antiqua"/>
        </w:rPr>
        <w:t xml:space="preserve">kontestet </w:t>
      </w:r>
      <w:r w:rsidRPr="00DC2CC9">
        <w:rPr>
          <w:rFonts w:ascii="Book Antiqua" w:hAnsi="Book Antiqua"/>
        </w:rPr>
        <w:t xml:space="preserve">e vogla do ta rrisë ndjeshëm numrin e rasteve që do të vendosen në procedurat e shkurtuara. Kjo zgjidhje do ta zvogëlojë në mënyrë drastike numrin e </w:t>
      </w:r>
      <w:r w:rsidR="00BB477B" w:rsidRPr="00DC2CC9">
        <w:rPr>
          <w:rFonts w:ascii="Book Antiqua" w:hAnsi="Book Antiqua"/>
        </w:rPr>
        <w:t xml:space="preserve">lëndëve </w:t>
      </w:r>
      <w:r w:rsidRPr="00DC2CC9">
        <w:rPr>
          <w:rFonts w:ascii="Book Antiqua" w:hAnsi="Book Antiqua"/>
        </w:rPr>
        <w:t>të pazgjidhura pa e shkelur të drejtën themelore të palëve që kërkesëpaditë apo mbrojtjet e tyre të trajtohen me drejtësi.</w:t>
      </w:r>
    </w:p>
    <w:p w14:paraId="3D75340D" w14:textId="4AC5F5B4" w:rsidR="00BF48FD" w:rsidRPr="00DC2CC9" w:rsidRDefault="00BF48FD" w:rsidP="008D1C50">
      <w:pPr>
        <w:tabs>
          <w:tab w:val="left" w:pos="360"/>
        </w:tabs>
        <w:ind w:left="360" w:hanging="360"/>
        <w:jc w:val="both"/>
        <w:rPr>
          <w:rFonts w:ascii="Book Antiqua" w:hAnsi="Book Antiqua"/>
        </w:rPr>
      </w:pPr>
      <w:r w:rsidRPr="00DC2CC9">
        <w:rPr>
          <w:rFonts w:ascii="Book Antiqua" w:hAnsi="Book Antiqua"/>
        </w:rPr>
        <w:t xml:space="preserve">n) </w:t>
      </w:r>
      <w:r w:rsidR="00F734C8" w:rsidRPr="00DC2CC9">
        <w:rPr>
          <w:rFonts w:ascii="Book Antiqua" w:hAnsi="Book Antiqua"/>
        </w:rPr>
        <w:t xml:space="preserve"> </w:t>
      </w:r>
      <w:r w:rsidRPr="00DC2CC9">
        <w:rPr>
          <w:rFonts w:ascii="Book Antiqua" w:hAnsi="Book Antiqua"/>
        </w:rPr>
        <w:t xml:space="preserve">Ligji për pronësinë dhe të drejtat tjera </w:t>
      </w:r>
      <w:r w:rsidR="00BB477B" w:rsidRPr="00DC2CC9">
        <w:rPr>
          <w:rFonts w:ascii="Book Antiqua" w:hAnsi="Book Antiqua"/>
        </w:rPr>
        <w:t xml:space="preserve">sendore </w:t>
      </w:r>
      <w:r w:rsidRPr="00DC2CC9">
        <w:rPr>
          <w:rFonts w:ascii="Book Antiqua" w:hAnsi="Book Antiqua"/>
        </w:rPr>
        <w:t xml:space="preserve">është në proces </w:t>
      </w:r>
      <w:r w:rsidR="00BB477B" w:rsidRPr="00DC2CC9">
        <w:rPr>
          <w:rFonts w:ascii="Book Antiqua" w:hAnsi="Book Antiqua"/>
        </w:rPr>
        <w:t xml:space="preserve">të </w:t>
      </w:r>
      <w:r w:rsidRPr="00DC2CC9">
        <w:rPr>
          <w:rFonts w:ascii="Book Antiqua" w:hAnsi="Book Antiqua"/>
        </w:rPr>
        <w:t>rishikimi</w:t>
      </w:r>
      <w:r w:rsidR="00BB477B" w:rsidRPr="00DC2CC9">
        <w:rPr>
          <w:rFonts w:ascii="Book Antiqua" w:hAnsi="Book Antiqua"/>
        </w:rPr>
        <w:t>t</w:t>
      </w:r>
      <w:r w:rsidRPr="00DC2CC9">
        <w:rPr>
          <w:rFonts w:ascii="Book Antiqua" w:hAnsi="Book Antiqua"/>
        </w:rPr>
        <w:t>.</w:t>
      </w:r>
      <w:r w:rsidR="00A772D8" w:rsidRPr="00DC2CC9">
        <w:rPr>
          <w:rFonts w:ascii="Book Antiqua" w:hAnsi="Book Antiqua"/>
        </w:rPr>
        <w:t xml:space="preserve"> </w:t>
      </w:r>
      <w:r w:rsidRPr="00DC2CC9">
        <w:rPr>
          <w:rFonts w:ascii="Book Antiqua" w:hAnsi="Book Antiqua"/>
        </w:rPr>
        <w:t xml:space="preserve">Një pjesë e madhe e lëndëve të vjetra i përket kontesteve pronësore. Duke e pasur parasysh rëndësinë e kësaj të drejte dhe kompleksitetin e </w:t>
      </w:r>
      <w:r w:rsidR="00BB477B" w:rsidRPr="00DC2CC9">
        <w:rPr>
          <w:rFonts w:ascii="Book Antiqua" w:hAnsi="Book Antiqua"/>
        </w:rPr>
        <w:t xml:space="preserve">lëndëve </w:t>
      </w:r>
      <w:r w:rsidRPr="00DC2CC9">
        <w:rPr>
          <w:rFonts w:ascii="Book Antiqua" w:hAnsi="Book Antiqua"/>
        </w:rPr>
        <w:t>të tilla, një zgjidhje e mundshme është krijimi i një divizioni të veçantë në gjykatë ku gjyqtarët do t</w:t>
      </w:r>
      <w:r w:rsidR="005073B9" w:rsidRPr="00DC2CC9">
        <w:rPr>
          <w:rFonts w:ascii="Book Antiqua" w:hAnsi="Book Antiqua"/>
        </w:rPr>
        <w:t xml:space="preserve">ë merren vetëm me konteste pronësore. </w:t>
      </w:r>
    </w:p>
    <w:p w14:paraId="5EBA6D8C" w14:textId="673354D6" w:rsidR="000C4324" w:rsidRPr="00DC2CC9" w:rsidRDefault="00937404" w:rsidP="008D1C50">
      <w:pPr>
        <w:tabs>
          <w:tab w:val="left" w:pos="360"/>
        </w:tabs>
        <w:ind w:left="360" w:hanging="360"/>
        <w:jc w:val="both"/>
        <w:rPr>
          <w:rFonts w:ascii="Book Antiqua" w:hAnsi="Book Antiqua"/>
          <w:highlight w:val="green"/>
        </w:rPr>
      </w:pPr>
      <w:r w:rsidRPr="00DC2CC9">
        <w:rPr>
          <w:rFonts w:ascii="Book Antiqua" w:hAnsi="Book Antiqua"/>
        </w:rPr>
        <w:tab/>
      </w:r>
      <w:r w:rsidR="00A66B5D" w:rsidRPr="00DC2CC9">
        <w:rPr>
          <w:rFonts w:ascii="Book Antiqua" w:hAnsi="Book Antiqua"/>
        </w:rPr>
        <w:t>Krijimi i një divizioni t</w:t>
      </w:r>
      <w:r w:rsidR="00573717" w:rsidRPr="00DC2CC9">
        <w:rPr>
          <w:rFonts w:ascii="Book Antiqua" w:hAnsi="Book Antiqua"/>
        </w:rPr>
        <w:t>ë</w:t>
      </w:r>
      <w:r w:rsidR="00A66B5D" w:rsidRPr="00DC2CC9">
        <w:rPr>
          <w:rFonts w:ascii="Book Antiqua" w:hAnsi="Book Antiqua"/>
        </w:rPr>
        <w:t xml:space="preserve"> </w:t>
      </w:r>
      <w:r w:rsidR="00924E26" w:rsidRPr="00DC2CC9">
        <w:rPr>
          <w:rFonts w:ascii="Book Antiqua" w:hAnsi="Book Antiqua"/>
        </w:rPr>
        <w:t>veçantë</w:t>
      </w:r>
      <w:r w:rsidR="00A66B5D" w:rsidRPr="00DC2CC9">
        <w:rPr>
          <w:rFonts w:ascii="Book Antiqua" w:hAnsi="Book Antiqua"/>
        </w:rPr>
        <w:t xml:space="preserve"> i mund</w:t>
      </w:r>
      <w:r w:rsidR="00573717" w:rsidRPr="00DC2CC9">
        <w:rPr>
          <w:rFonts w:ascii="Book Antiqua" w:hAnsi="Book Antiqua"/>
        </w:rPr>
        <w:t>ë</w:t>
      </w:r>
      <w:r w:rsidR="00A66B5D" w:rsidRPr="00DC2CC9">
        <w:rPr>
          <w:rFonts w:ascii="Book Antiqua" w:hAnsi="Book Antiqua"/>
        </w:rPr>
        <w:t>son gjyqtar</w:t>
      </w:r>
      <w:r w:rsidR="00573717" w:rsidRPr="00DC2CC9">
        <w:rPr>
          <w:rFonts w:ascii="Book Antiqua" w:hAnsi="Book Antiqua"/>
        </w:rPr>
        <w:t>ë</w:t>
      </w:r>
      <w:r w:rsidR="00A66B5D" w:rsidRPr="00DC2CC9">
        <w:rPr>
          <w:rFonts w:ascii="Book Antiqua" w:hAnsi="Book Antiqua"/>
        </w:rPr>
        <w:t>ve t</w:t>
      </w:r>
      <w:r w:rsidR="00573717" w:rsidRPr="00DC2CC9">
        <w:rPr>
          <w:rFonts w:ascii="Book Antiqua" w:hAnsi="Book Antiqua"/>
        </w:rPr>
        <w:t>ë</w:t>
      </w:r>
      <w:r w:rsidR="00A66B5D" w:rsidRPr="00DC2CC9">
        <w:rPr>
          <w:rFonts w:ascii="Book Antiqua" w:hAnsi="Book Antiqua"/>
        </w:rPr>
        <w:t xml:space="preserve"> merren vet</w:t>
      </w:r>
      <w:r w:rsidR="00573717" w:rsidRPr="00DC2CC9">
        <w:rPr>
          <w:rFonts w:ascii="Book Antiqua" w:hAnsi="Book Antiqua"/>
        </w:rPr>
        <w:t>ë</w:t>
      </w:r>
      <w:r w:rsidR="00A66B5D" w:rsidRPr="00DC2CC9">
        <w:rPr>
          <w:rFonts w:ascii="Book Antiqua" w:hAnsi="Book Antiqua"/>
        </w:rPr>
        <w:t>m me rastet pron</w:t>
      </w:r>
      <w:r w:rsidR="00573717" w:rsidRPr="00DC2CC9">
        <w:rPr>
          <w:rFonts w:ascii="Book Antiqua" w:hAnsi="Book Antiqua"/>
        </w:rPr>
        <w:t>ë</w:t>
      </w:r>
      <w:r w:rsidR="00A66B5D" w:rsidRPr="00DC2CC9">
        <w:rPr>
          <w:rFonts w:ascii="Book Antiqua" w:hAnsi="Book Antiqua"/>
        </w:rPr>
        <w:t>sore k</w:t>
      </w:r>
      <w:r w:rsidR="00573717" w:rsidRPr="00DC2CC9">
        <w:rPr>
          <w:rFonts w:ascii="Book Antiqua" w:hAnsi="Book Antiqua"/>
        </w:rPr>
        <w:t>ë</w:t>
      </w:r>
      <w:r w:rsidR="00A66B5D" w:rsidRPr="00DC2CC9">
        <w:rPr>
          <w:rFonts w:ascii="Book Antiqua" w:hAnsi="Book Antiqua"/>
        </w:rPr>
        <w:t>shtu q</w:t>
      </w:r>
      <w:r w:rsidR="00573717" w:rsidRPr="00DC2CC9">
        <w:rPr>
          <w:rFonts w:ascii="Book Antiqua" w:hAnsi="Book Antiqua"/>
        </w:rPr>
        <w:t>ë</w:t>
      </w:r>
      <w:r w:rsidR="00A66B5D" w:rsidRPr="00DC2CC9">
        <w:rPr>
          <w:rFonts w:ascii="Book Antiqua" w:hAnsi="Book Antiqua"/>
        </w:rPr>
        <w:t xml:space="preserve"> ata do specializohen n</w:t>
      </w:r>
      <w:r w:rsidR="00573717" w:rsidRPr="00DC2CC9">
        <w:rPr>
          <w:rFonts w:ascii="Book Antiqua" w:hAnsi="Book Antiqua"/>
        </w:rPr>
        <w:t>ë</w:t>
      </w:r>
      <w:r w:rsidR="00A66B5D" w:rsidRPr="00DC2CC9">
        <w:rPr>
          <w:rFonts w:ascii="Book Antiqua" w:hAnsi="Book Antiqua"/>
        </w:rPr>
        <w:t xml:space="preserve"> k</w:t>
      </w:r>
      <w:r w:rsidR="00573717" w:rsidRPr="00DC2CC9">
        <w:rPr>
          <w:rFonts w:ascii="Book Antiqua" w:hAnsi="Book Antiqua"/>
        </w:rPr>
        <w:t>ë</w:t>
      </w:r>
      <w:r w:rsidR="00A66B5D" w:rsidRPr="00DC2CC9">
        <w:rPr>
          <w:rFonts w:ascii="Book Antiqua" w:hAnsi="Book Antiqua"/>
        </w:rPr>
        <w:t>t</w:t>
      </w:r>
      <w:r w:rsidR="00573717" w:rsidRPr="00DC2CC9">
        <w:rPr>
          <w:rFonts w:ascii="Book Antiqua" w:hAnsi="Book Antiqua"/>
        </w:rPr>
        <w:t>ë</w:t>
      </w:r>
      <w:r w:rsidR="00A66B5D" w:rsidRPr="00DC2CC9">
        <w:rPr>
          <w:rFonts w:ascii="Book Antiqua" w:hAnsi="Book Antiqua"/>
        </w:rPr>
        <w:t xml:space="preserve"> fush</w:t>
      </w:r>
      <w:r w:rsidR="00573717" w:rsidRPr="00DC2CC9">
        <w:rPr>
          <w:rFonts w:ascii="Book Antiqua" w:hAnsi="Book Antiqua"/>
        </w:rPr>
        <w:t>ë</w:t>
      </w:r>
      <w:r w:rsidR="00A66B5D" w:rsidRPr="00DC2CC9">
        <w:rPr>
          <w:rFonts w:ascii="Book Antiqua" w:hAnsi="Book Antiqua"/>
        </w:rPr>
        <w:t xml:space="preserve"> duke gjykuar vet</w:t>
      </w:r>
      <w:r w:rsidR="00573717" w:rsidRPr="00DC2CC9">
        <w:rPr>
          <w:rFonts w:ascii="Book Antiqua" w:hAnsi="Book Antiqua"/>
        </w:rPr>
        <w:t>ë</w:t>
      </w:r>
      <w:r w:rsidR="00A66B5D" w:rsidRPr="00DC2CC9">
        <w:rPr>
          <w:rFonts w:ascii="Book Antiqua" w:hAnsi="Book Antiqua"/>
        </w:rPr>
        <w:t>m raste pron</w:t>
      </w:r>
      <w:r w:rsidR="00573717" w:rsidRPr="00DC2CC9">
        <w:rPr>
          <w:rFonts w:ascii="Book Antiqua" w:hAnsi="Book Antiqua"/>
        </w:rPr>
        <w:t>ë</w:t>
      </w:r>
      <w:r w:rsidR="00A66B5D" w:rsidRPr="00DC2CC9">
        <w:rPr>
          <w:rFonts w:ascii="Book Antiqua" w:hAnsi="Book Antiqua"/>
        </w:rPr>
        <w:t>sore.</w:t>
      </w:r>
    </w:p>
    <w:p w14:paraId="08CF106F" w14:textId="411364E3" w:rsidR="00A66B5D" w:rsidRPr="00DC2CC9" w:rsidRDefault="000C4324" w:rsidP="008D1C50">
      <w:pPr>
        <w:tabs>
          <w:tab w:val="left" w:pos="360"/>
        </w:tabs>
        <w:ind w:left="360" w:hanging="360"/>
        <w:jc w:val="both"/>
        <w:rPr>
          <w:rFonts w:ascii="Book Antiqua" w:hAnsi="Book Antiqua"/>
        </w:rPr>
      </w:pPr>
      <w:r w:rsidRPr="00DC2CC9">
        <w:rPr>
          <w:rFonts w:ascii="Book Antiqua" w:hAnsi="Book Antiqua"/>
        </w:rPr>
        <w:t xml:space="preserve">     </w:t>
      </w:r>
      <w:r w:rsidR="00A66B5D" w:rsidRPr="00DC2CC9">
        <w:rPr>
          <w:rFonts w:ascii="Book Antiqua" w:hAnsi="Book Antiqua"/>
        </w:rPr>
        <w:t xml:space="preserve"> </w:t>
      </w:r>
    </w:p>
    <w:p w14:paraId="5CBE6F6A" w14:textId="55DDB80B" w:rsidR="00A66B5D" w:rsidRPr="00DC2CC9" w:rsidRDefault="00A66B5D" w:rsidP="008D1C50">
      <w:pPr>
        <w:tabs>
          <w:tab w:val="left" w:pos="360"/>
        </w:tabs>
        <w:ind w:left="360" w:hanging="360"/>
        <w:jc w:val="both"/>
        <w:rPr>
          <w:rFonts w:ascii="Book Antiqua" w:hAnsi="Book Antiqua"/>
        </w:rPr>
      </w:pPr>
    </w:p>
    <w:p w14:paraId="545AADB7" w14:textId="5D78601E" w:rsidR="003E1F8D" w:rsidRPr="00AB1026" w:rsidRDefault="00F26DC7" w:rsidP="008D1C50">
      <w:pPr>
        <w:pStyle w:val="Heading2"/>
        <w:jc w:val="both"/>
        <w:rPr>
          <w:rFonts w:ascii="Book Antiqua" w:hAnsi="Book Antiqua"/>
          <w:color w:val="auto"/>
        </w:rPr>
      </w:pPr>
      <w:bookmarkStart w:id="7" w:name="_Toc489987815"/>
      <w:r w:rsidRPr="00AB1026">
        <w:rPr>
          <w:rFonts w:ascii="Book Antiqua" w:hAnsi="Book Antiqua"/>
          <w:caps w:val="0"/>
          <w:color w:val="auto"/>
        </w:rPr>
        <w:t>2.3 SFIDAT ME ZBATIMIN E LIGJIT</w:t>
      </w:r>
      <w:bookmarkEnd w:id="7"/>
    </w:p>
    <w:p w14:paraId="35C71AE6" w14:textId="77777777" w:rsidR="003E1F8D" w:rsidRPr="00DC2CC9" w:rsidRDefault="003E1F8D" w:rsidP="008D1C50">
      <w:pPr>
        <w:jc w:val="both"/>
        <w:rPr>
          <w:rFonts w:ascii="Book Antiqua" w:hAnsi="Book Antiqua"/>
        </w:rPr>
      </w:pPr>
      <w:r w:rsidRPr="00DC2CC9">
        <w:rPr>
          <w:rFonts w:ascii="Book Antiqua" w:hAnsi="Book Antiqua"/>
        </w:rPr>
        <w:t>Ligji gjithashtu përballet me sfida të konsiderueshme në lidhje me zbatimin. Çështjet kryesore përfshijnë:</w:t>
      </w:r>
    </w:p>
    <w:p w14:paraId="325FC618" w14:textId="77777777" w:rsidR="003E1F8D" w:rsidRPr="00DC2CC9" w:rsidRDefault="003E1F8D" w:rsidP="008D1C50">
      <w:pPr>
        <w:jc w:val="both"/>
        <w:rPr>
          <w:rFonts w:ascii="Book Antiqua" w:hAnsi="Book Antiqua"/>
          <w:lang w:eastAsia="ja-JP"/>
        </w:rPr>
      </w:pPr>
    </w:p>
    <w:p w14:paraId="1F3F46B6" w14:textId="77777777" w:rsidR="003E1F8D" w:rsidRPr="00DC2CC9" w:rsidRDefault="003E1F8D" w:rsidP="008D1C50">
      <w:pPr>
        <w:pStyle w:val="ListParagraph"/>
        <w:numPr>
          <w:ilvl w:val="0"/>
          <w:numId w:val="9"/>
        </w:numPr>
        <w:tabs>
          <w:tab w:val="left" w:pos="720"/>
        </w:tabs>
        <w:spacing w:before="0"/>
        <w:jc w:val="both"/>
        <w:rPr>
          <w:rFonts w:ascii="Book Antiqua" w:hAnsi="Book Antiqua"/>
          <w:b/>
        </w:rPr>
      </w:pPr>
      <w:r w:rsidRPr="00DC2CC9">
        <w:rPr>
          <w:rFonts w:ascii="Book Antiqua" w:hAnsi="Book Antiqua"/>
          <w:b/>
        </w:rPr>
        <w:t>Procedura të gjata për shkak të menaxhimit të dobët të lëndëve</w:t>
      </w:r>
    </w:p>
    <w:p w14:paraId="59886C3D" w14:textId="276FDE7F" w:rsidR="003E1F8D" w:rsidRPr="00DC2CC9" w:rsidRDefault="005073B9" w:rsidP="008D1C50">
      <w:pPr>
        <w:pStyle w:val="ListParagraph"/>
        <w:numPr>
          <w:ilvl w:val="0"/>
          <w:numId w:val="9"/>
        </w:numPr>
        <w:tabs>
          <w:tab w:val="left" w:pos="720"/>
        </w:tabs>
        <w:spacing w:before="0"/>
        <w:jc w:val="both"/>
        <w:rPr>
          <w:rFonts w:ascii="Book Antiqua" w:hAnsi="Book Antiqua"/>
          <w:b/>
        </w:rPr>
      </w:pPr>
      <w:r w:rsidRPr="00DC2CC9">
        <w:rPr>
          <w:rFonts w:ascii="Book Antiqua" w:hAnsi="Book Antiqua"/>
          <w:b/>
        </w:rPr>
        <w:t>L</w:t>
      </w:r>
      <w:r w:rsidR="003E1F8D" w:rsidRPr="00DC2CC9">
        <w:rPr>
          <w:rFonts w:ascii="Book Antiqua" w:hAnsi="Book Antiqua"/>
          <w:b/>
        </w:rPr>
        <w:t>loje të ndryshme të lëndëve gjyqësore pronësore</w:t>
      </w:r>
    </w:p>
    <w:p w14:paraId="61AD3BDF" w14:textId="77777777" w:rsidR="003E1F8D" w:rsidRPr="00DC2CC9" w:rsidRDefault="003E1F8D" w:rsidP="008D1C50">
      <w:pPr>
        <w:pStyle w:val="ListParagraph"/>
        <w:numPr>
          <w:ilvl w:val="0"/>
          <w:numId w:val="9"/>
        </w:numPr>
        <w:tabs>
          <w:tab w:val="left" w:pos="720"/>
        </w:tabs>
        <w:spacing w:before="0"/>
        <w:jc w:val="both"/>
        <w:rPr>
          <w:rFonts w:ascii="Book Antiqua" w:hAnsi="Book Antiqua"/>
          <w:b/>
        </w:rPr>
      </w:pPr>
      <w:r w:rsidRPr="00DC2CC9">
        <w:rPr>
          <w:rFonts w:ascii="Book Antiqua" w:hAnsi="Book Antiqua"/>
          <w:b/>
        </w:rPr>
        <w:t xml:space="preserve">Lëndët e vjetra </w:t>
      </w:r>
    </w:p>
    <w:p w14:paraId="4DDEC070" w14:textId="77777777" w:rsidR="003E1F8D" w:rsidRPr="00DC2CC9" w:rsidRDefault="003E1F8D" w:rsidP="008D1C50">
      <w:pPr>
        <w:pStyle w:val="ListParagraph"/>
        <w:numPr>
          <w:ilvl w:val="0"/>
          <w:numId w:val="9"/>
        </w:numPr>
        <w:tabs>
          <w:tab w:val="left" w:pos="720"/>
        </w:tabs>
        <w:spacing w:before="0"/>
        <w:jc w:val="both"/>
        <w:rPr>
          <w:rFonts w:ascii="Book Antiqua" w:hAnsi="Book Antiqua"/>
          <w:b/>
        </w:rPr>
      </w:pPr>
      <w:r w:rsidRPr="00DC2CC9">
        <w:rPr>
          <w:rFonts w:ascii="Book Antiqua" w:hAnsi="Book Antiqua"/>
          <w:b/>
        </w:rPr>
        <w:t>Numri i pamjaftueshëm i gjyqtarëve</w:t>
      </w:r>
    </w:p>
    <w:p w14:paraId="75896E23" w14:textId="547E55DC" w:rsidR="00903DC4" w:rsidRPr="00DC2CC9" w:rsidRDefault="003E1F8D" w:rsidP="00903DC4">
      <w:pPr>
        <w:ind w:left="360"/>
        <w:jc w:val="both"/>
        <w:rPr>
          <w:rFonts w:ascii="Book Antiqua" w:hAnsi="Book Antiqua"/>
        </w:rPr>
      </w:pPr>
      <w:r w:rsidRPr="00DC2CC9">
        <w:rPr>
          <w:rFonts w:ascii="Book Antiqua" w:hAnsi="Book Antiqua"/>
        </w:rPr>
        <w:t xml:space="preserve">1. </w:t>
      </w:r>
      <w:r w:rsidRPr="00DC2CC9">
        <w:rPr>
          <w:rFonts w:ascii="Book Antiqua" w:hAnsi="Book Antiqua"/>
        </w:rPr>
        <w:tab/>
        <w:t xml:space="preserve">Komuniteti ligjor, </w:t>
      </w:r>
      <w:r w:rsidR="002E390C" w:rsidRPr="00DC2CC9">
        <w:rPr>
          <w:rFonts w:ascii="Book Antiqua" w:hAnsi="Book Antiqua"/>
        </w:rPr>
        <w:t>palët në procedura</w:t>
      </w:r>
      <w:r w:rsidRPr="00DC2CC9">
        <w:rPr>
          <w:rFonts w:ascii="Book Antiqua" w:hAnsi="Book Antiqua"/>
        </w:rPr>
        <w:t xml:space="preserve"> gjy</w:t>
      </w:r>
      <w:r w:rsidR="002E390C" w:rsidRPr="00DC2CC9">
        <w:rPr>
          <w:rFonts w:ascii="Book Antiqua" w:hAnsi="Book Antiqua"/>
        </w:rPr>
        <w:t>qësore</w:t>
      </w:r>
      <w:r w:rsidRPr="00DC2CC9">
        <w:rPr>
          <w:rFonts w:ascii="Book Antiqua" w:hAnsi="Book Antiqua"/>
        </w:rPr>
        <w:t xml:space="preserve"> dhe shoqëria civile pajtohen se procedurat e tanishme të gjykatave civile zgjasin shumë gjatë në të gjitha shkallët e gjykatës. Sipas një sondazhi të kryer nga Projekti i USAID-it për të Drejtat Pronësore në shtator të vitit 2015,</w:t>
      </w:r>
      <w:r w:rsidR="00F14B34" w:rsidRPr="00DC2CC9">
        <w:rPr>
          <w:rStyle w:val="FootnoteReference"/>
          <w:rFonts w:ascii="Book Antiqua" w:hAnsi="Book Antiqua"/>
          <w:szCs w:val="28"/>
        </w:rPr>
        <w:footnoteReference w:id="3"/>
      </w:r>
      <w:r w:rsidRPr="00DC2CC9">
        <w:rPr>
          <w:rFonts w:ascii="Book Antiqua" w:hAnsi="Book Antiqua"/>
        </w:rPr>
        <w:t xml:space="preserve"> koha mesatare nga </w:t>
      </w:r>
      <w:r w:rsidR="002E390C" w:rsidRPr="00DC2CC9">
        <w:rPr>
          <w:rFonts w:ascii="Book Antiqua" w:hAnsi="Book Antiqua"/>
        </w:rPr>
        <w:t xml:space="preserve">paraqitja e padisë e </w:t>
      </w:r>
      <w:r w:rsidRPr="00DC2CC9">
        <w:rPr>
          <w:rFonts w:ascii="Book Antiqua" w:hAnsi="Book Antiqua"/>
        </w:rPr>
        <w:t xml:space="preserve">gjer në zgjidhje të një lënde </w:t>
      </w:r>
      <w:r w:rsidRPr="00DC2CC9">
        <w:rPr>
          <w:rFonts w:ascii="Book Antiqua" w:hAnsi="Book Antiqua"/>
        </w:rPr>
        <w:lastRenderedPageBreak/>
        <w:t xml:space="preserve">pronësore është rreth 3.5 vjet (1289 ditë) dhe </w:t>
      </w:r>
      <w:r w:rsidR="002E390C" w:rsidRPr="00DC2CC9">
        <w:rPr>
          <w:rFonts w:ascii="Book Antiqua" w:hAnsi="Book Antiqua"/>
        </w:rPr>
        <w:t xml:space="preserve">mesatarja </w:t>
      </w:r>
      <w:r w:rsidRPr="00DC2CC9">
        <w:rPr>
          <w:rFonts w:ascii="Book Antiqua" w:hAnsi="Book Antiqua"/>
        </w:rPr>
        <w:t>është 3.31 vjet (1142 ditë).</w:t>
      </w:r>
      <w:r w:rsidR="00903DC4" w:rsidRPr="00DC2CC9">
        <w:rPr>
          <w:rFonts w:ascii="Book Antiqua" w:hAnsi="Book Antiqua"/>
        </w:rPr>
        <w:t xml:space="preserve">Gjithashtu, </w:t>
      </w:r>
      <w:r w:rsidR="002E390C" w:rsidRPr="00DC2CC9">
        <w:rPr>
          <w:rFonts w:ascii="Book Antiqua" w:hAnsi="Book Antiqua"/>
        </w:rPr>
        <w:t xml:space="preserve">sipas sondazhit të kryer, </w:t>
      </w:r>
      <w:r w:rsidR="00903DC4" w:rsidRPr="00DC2CC9">
        <w:rPr>
          <w:rFonts w:ascii="Book Antiqua" w:hAnsi="Book Antiqua"/>
        </w:rPr>
        <w:t xml:space="preserve">deri në 80 për qind të lëndëve pronësore janë më të vjetra se 24 muaj, dhe lënda më e vjetër në pritje mund të arrijë mbi 20 vjet. </w:t>
      </w:r>
    </w:p>
    <w:p w14:paraId="345332AC" w14:textId="4614A858" w:rsidR="003E1F8D" w:rsidRPr="00DC2CC9" w:rsidRDefault="003E1F8D" w:rsidP="008D1C50">
      <w:pPr>
        <w:ind w:left="360" w:hanging="360"/>
        <w:jc w:val="both"/>
        <w:rPr>
          <w:rFonts w:ascii="Book Antiqua" w:hAnsi="Book Antiqua"/>
        </w:rPr>
      </w:pPr>
      <w:r w:rsidRPr="00DC2CC9">
        <w:rPr>
          <w:rFonts w:ascii="Book Antiqua" w:hAnsi="Book Antiqua"/>
        </w:rPr>
        <w:t xml:space="preserve"> </w:t>
      </w:r>
      <w:r w:rsidR="00653DEF">
        <w:rPr>
          <w:rFonts w:ascii="Book Antiqua" w:hAnsi="Book Antiqua"/>
        </w:rPr>
        <w:tab/>
      </w:r>
      <w:r w:rsidRPr="00DC2CC9">
        <w:rPr>
          <w:rFonts w:ascii="Book Antiqua" w:hAnsi="Book Antiqua"/>
        </w:rPr>
        <w:t xml:space="preserve">Problemi i menaxhimit të dobët të lëndëve është shumë i zakonshëm në vendet me sistem të </w:t>
      </w:r>
      <w:r w:rsidR="00AB2E16" w:rsidRPr="00DC2CC9">
        <w:rPr>
          <w:rFonts w:ascii="Book Antiqua" w:hAnsi="Book Antiqua"/>
        </w:rPr>
        <w:t xml:space="preserve">ligjit </w:t>
      </w:r>
      <w:r w:rsidRPr="00DC2CC9">
        <w:rPr>
          <w:rFonts w:ascii="Book Antiqua" w:hAnsi="Book Antiqua"/>
        </w:rPr>
        <w:t>civil dhe të mirënjohur në vendet e Ballkanit Perëndimor. Neni 10 i Ligjit për Procedurën Kontestimore parasheh që “gjykata ka për detyrë të përpiqet që procedura të zhvillohet pa zvarritje dhe me sa më</w:t>
      </w:r>
      <w:r w:rsidR="00133AAE" w:rsidRPr="00DC2CC9">
        <w:rPr>
          <w:rFonts w:ascii="Book Antiqua" w:hAnsi="Book Antiqua"/>
        </w:rPr>
        <w:t xml:space="preserve"> </w:t>
      </w:r>
      <w:r w:rsidRPr="00DC2CC9">
        <w:rPr>
          <w:rFonts w:ascii="Book Antiqua" w:hAnsi="Book Antiqua"/>
        </w:rPr>
        <w:t xml:space="preserve">pak shpenzime, si dhe të bëjë të pamundur çdo shpërdorim të së drejtave procedurale që u takojnë palëve sipas këtij ligji”. Megjithatë, gjyqtarët të cilët janë përgjegjës për përpunimin e </w:t>
      </w:r>
      <w:r w:rsidR="00905E10" w:rsidRPr="00DC2CC9">
        <w:rPr>
          <w:rFonts w:ascii="Book Antiqua" w:hAnsi="Book Antiqua"/>
        </w:rPr>
        <w:t xml:space="preserve">lëndëve </w:t>
      </w:r>
      <w:r w:rsidRPr="00DC2CC9">
        <w:rPr>
          <w:rFonts w:ascii="Book Antiqua" w:hAnsi="Book Antiqua"/>
        </w:rPr>
        <w:t>civile nuk i përmbahen këtij instituti të ekonomi</w:t>
      </w:r>
      <w:r w:rsidR="00031BB5" w:rsidRPr="00DC2CC9">
        <w:rPr>
          <w:rFonts w:ascii="Book Antiqua" w:hAnsi="Book Antiqua"/>
        </w:rPr>
        <w:t xml:space="preserve">zimit të </w:t>
      </w:r>
      <w:r w:rsidRPr="00DC2CC9">
        <w:rPr>
          <w:rFonts w:ascii="Book Antiqua" w:hAnsi="Book Antiqua"/>
        </w:rPr>
        <w:t xml:space="preserve"> procedur</w:t>
      </w:r>
      <w:r w:rsidR="00031BB5" w:rsidRPr="00DC2CC9">
        <w:rPr>
          <w:rFonts w:ascii="Book Antiqua" w:hAnsi="Book Antiqua"/>
        </w:rPr>
        <w:t>ës</w:t>
      </w:r>
      <w:r w:rsidRPr="00DC2CC9">
        <w:rPr>
          <w:rFonts w:ascii="Book Antiqua" w:hAnsi="Book Antiqua"/>
        </w:rPr>
        <w:t xml:space="preserve">. Analiza e studimit të </w:t>
      </w:r>
      <w:r w:rsidR="00905E10" w:rsidRPr="00DC2CC9">
        <w:rPr>
          <w:rFonts w:ascii="Book Antiqua" w:hAnsi="Book Antiqua"/>
        </w:rPr>
        <w:t xml:space="preserve">lëndëve </w:t>
      </w:r>
      <w:r w:rsidRPr="00DC2CC9">
        <w:rPr>
          <w:rFonts w:ascii="Book Antiqua" w:hAnsi="Book Antiqua"/>
        </w:rPr>
        <w:t xml:space="preserve">të mbyllura tregoi se shumë faktorë kontribuan në një procedim të gjatë si në vijim: </w:t>
      </w:r>
      <w:r w:rsidR="00905E10" w:rsidRPr="00DC2CC9">
        <w:rPr>
          <w:rFonts w:ascii="Book Antiqua" w:hAnsi="Book Antiqua"/>
        </w:rPr>
        <w:t xml:space="preserve">lëndët </w:t>
      </w:r>
      <w:r w:rsidRPr="00DC2CC9">
        <w:rPr>
          <w:rFonts w:ascii="Book Antiqua" w:hAnsi="Book Antiqua"/>
        </w:rPr>
        <w:t xml:space="preserve">nuk i nënshtroheshin shqyrtimit të hershëm; kërkesëpadia nuk i është dërguar të </w:t>
      </w:r>
      <w:r w:rsidR="005D7074" w:rsidRPr="00DC2CC9">
        <w:rPr>
          <w:rFonts w:ascii="Book Antiqua" w:hAnsi="Book Antiqua"/>
        </w:rPr>
        <w:t>paditur</w:t>
      </w:r>
      <w:r w:rsidRPr="00DC2CC9">
        <w:rPr>
          <w:rFonts w:ascii="Book Antiqua" w:hAnsi="Book Antiqua"/>
        </w:rPr>
        <w:t xml:space="preserve">it për përgjigje; </w:t>
      </w:r>
      <w:r w:rsidR="00905E10" w:rsidRPr="00DC2CC9">
        <w:rPr>
          <w:rFonts w:ascii="Book Antiqua" w:hAnsi="Book Antiqua"/>
        </w:rPr>
        <w:t>shqyrtimi përgatitor</w:t>
      </w:r>
      <w:r w:rsidRPr="00DC2CC9">
        <w:rPr>
          <w:rFonts w:ascii="Book Antiqua" w:hAnsi="Book Antiqua"/>
        </w:rPr>
        <w:t xml:space="preserve"> nuk u mbajt ose nuk u mbajt në të gjitha kushtet e kërkuara; koha e kaluar midis dy veprimeve; dhëni</w:t>
      </w:r>
      <w:r w:rsidR="00905E10" w:rsidRPr="00DC2CC9">
        <w:rPr>
          <w:rFonts w:ascii="Book Antiqua" w:hAnsi="Book Antiqua"/>
        </w:rPr>
        <w:t>a</w:t>
      </w:r>
      <w:r w:rsidRPr="00DC2CC9">
        <w:rPr>
          <w:rFonts w:ascii="Book Antiqua" w:hAnsi="Book Antiqua"/>
        </w:rPr>
        <w:t xml:space="preserve"> e vazhdimeve; mbajtja e shumë seancave gjyqësore dhe shumë </w:t>
      </w:r>
      <w:r w:rsidR="00031BB5" w:rsidRPr="00DC2CC9">
        <w:rPr>
          <w:rFonts w:ascii="Book Antiqua" w:hAnsi="Book Antiqua"/>
        </w:rPr>
        <w:t>t</w:t>
      </w:r>
      <w:r w:rsidRPr="00DC2CC9">
        <w:rPr>
          <w:rFonts w:ascii="Book Antiqua" w:hAnsi="Book Antiqua"/>
        </w:rPr>
        <w:t>ë t</w:t>
      </w:r>
      <w:r w:rsidR="00031BB5" w:rsidRPr="00DC2CC9">
        <w:rPr>
          <w:rFonts w:ascii="Book Antiqua" w:hAnsi="Book Antiqua"/>
        </w:rPr>
        <w:t>j</w:t>
      </w:r>
      <w:r w:rsidRPr="00DC2CC9">
        <w:rPr>
          <w:rFonts w:ascii="Book Antiqua" w:hAnsi="Book Antiqua"/>
        </w:rPr>
        <w:t>e</w:t>
      </w:r>
      <w:r w:rsidR="00031BB5" w:rsidRPr="00DC2CC9">
        <w:rPr>
          <w:rFonts w:ascii="Book Antiqua" w:hAnsi="Book Antiqua"/>
        </w:rPr>
        <w:t>rë</w:t>
      </w:r>
      <w:r w:rsidRPr="00DC2CC9">
        <w:rPr>
          <w:rFonts w:ascii="Book Antiqua" w:hAnsi="Book Antiqua"/>
        </w:rPr>
        <w:t xml:space="preserve">. </w:t>
      </w:r>
    </w:p>
    <w:p w14:paraId="76CBB0FF" w14:textId="0D7E47B4" w:rsidR="003E1F8D" w:rsidRPr="00DC2CC9" w:rsidRDefault="003E1F8D" w:rsidP="008D1C50">
      <w:pPr>
        <w:ind w:left="360"/>
        <w:jc w:val="both"/>
        <w:rPr>
          <w:rFonts w:ascii="Book Antiqua" w:hAnsi="Book Antiqua"/>
        </w:rPr>
      </w:pPr>
      <w:r w:rsidRPr="00DC2CC9">
        <w:rPr>
          <w:rFonts w:ascii="Book Antiqua" w:hAnsi="Book Antiqua"/>
        </w:rPr>
        <w:t xml:space="preserve">Megjithëse analiza të tilla nuk janë bërë për </w:t>
      </w:r>
      <w:r w:rsidR="002120AA" w:rsidRPr="00DC2CC9">
        <w:rPr>
          <w:rFonts w:ascii="Book Antiqua" w:hAnsi="Book Antiqua"/>
        </w:rPr>
        <w:t xml:space="preserve">lëndët </w:t>
      </w:r>
      <w:r w:rsidRPr="00DC2CC9">
        <w:rPr>
          <w:rFonts w:ascii="Book Antiqua" w:hAnsi="Book Antiqua"/>
        </w:rPr>
        <w:t xml:space="preserve">tjera civile, mund të supozohet, bazuar në </w:t>
      </w:r>
      <w:r w:rsidR="00031BB5" w:rsidRPr="00DC2CC9">
        <w:rPr>
          <w:rFonts w:ascii="Book Antiqua" w:hAnsi="Book Antiqua"/>
        </w:rPr>
        <w:t xml:space="preserve">të dhënat </w:t>
      </w:r>
      <w:r w:rsidRPr="00DC2CC9">
        <w:rPr>
          <w:rFonts w:ascii="Book Antiqua" w:hAnsi="Book Antiqua"/>
        </w:rPr>
        <w:t xml:space="preserve"> nga Kroacia dhe Serbia, procedurat në këto </w:t>
      </w:r>
      <w:r w:rsidR="002120AA" w:rsidRPr="00DC2CC9">
        <w:rPr>
          <w:rFonts w:ascii="Book Antiqua" w:hAnsi="Book Antiqua"/>
        </w:rPr>
        <w:t xml:space="preserve">lëndë </w:t>
      </w:r>
      <w:r w:rsidRPr="00DC2CC9">
        <w:rPr>
          <w:rFonts w:ascii="Book Antiqua" w:hAnsi="Book Antiqua"/>
        </w:rPr>
        <w:t>zgjasin njëjtë ose edhe më gjatë (p.sh. kontratat, komerciale</w:t>
      </w:r>
      <w:r w:rsidR="002120AA" w:rsidRPr="00DC2CC9">
        <w:rPr>
          <w:rFonts w:ascii="Book Antiqua" w:hAnsi="Book Antiqua"/>
        </w:rPr>
        <w:t>t</w:t>
      </w:r>
      <w:r w:rsidRPr="00DC2CC9">
        <w:rPr>
          <w:rFonts w:ascii="Book Antiqua" w:hAnsi="Book Antiqua"/>
        </w:rPr>
        <w:t>).</w:t>
      </w:r>
      <w:r w:rsidR="00A772D8" w:rsidRPr="00DC2CC9">
        <w:rPr>
          <w:rFonts w:ascii="Book Antiqua" w:hAnsi="Book Antiqua"/>
        </w:rPr>
        <w:t xml:space="preserve"> </w:t>
      </w:r>
    </w:p>
    <w:p w14:paraId="7F520F88" w14:textId="01587867" w:rsidR="003E1F8D" w:rsidRPr="00DC2CC9" w:rsidRDefault="003E1F8D" w:rsidP="008D1C50">
      <w:pPr>
        <w:ind w:left="360"/>
        <w:jc w:val="both"/>
        <w:rPr>
          <w:rFonts w:ascii="Book Antiqua" w:hAnsi="Book Antiqua"/>
        </w:rPr>
      </w:pPr>
      <w:r w:rsidRPr="00DC2CC9">
        <w:rPr>
          <w:rFonts w:ascii="Book Antiqua" w:hAnsi="Book Antiqua"/>
        </w:rPr>
        <w:t xml:space="preserve">Në shumicën e vendeve të zhvilluara, ka kufizime të rrepta në kohën e </w:t>
      </w:r>
      <w:r w:rsidR="002120AA" w:rsidRPr="00DC2CC9">
        <w:rPr>
          <w:rFonts w:ascii="Book Antiqua" w:hAnsi="Book Antiqua"/>
        </w:rPr>
        <w:t xml:space="preserve">procedimit </w:t>
      </w:r>
      <w:r w:rsidRPr="00DC2CC9">
        <w:rPr>
          <w:rFonts w:ascii="Book Antiqua" w:hAnsi="Book Antiqua"/>
        </w:rPr>
        <w:t>të lëndëve për të siguruar se drejtësia ndahet me kohë. Sipas Komisionit Evropian për Efikasitetin e Drejtësisë (CEPEJ), “në vendet anëtare të BE-së, proce</w:t>
      </w:r>
      <w:r w:rsidR="00903DC4" w:rsidRPr="00DC2CC9">
        <w:rPr>
          <w:rFonts w:ascii="Book Antiqua" w:hAnsi="Book Antiqua"/>
        </w:rPr>
        <w:t>dimi</w:t>
      </w:r>
      <w:r w:rsidRPr="00DC2CC9">
        <w:rPr>
          <w:rFonts w:ascii="Book Antiqua" w:hAnsi="Book Antiqua"/>
        </w:rPr>
        <w:t xml:space="preserve"> i çdo lënde civile që zgjatë më shumë se dy vjet në nivel gjykate konsiderohet shkelje e nenit 6 të Konventës Evropiane për të Drejtat e Njeriut, e cila ka të bëjë me të drejtën për </w:t>
      </w:r>
      <w:r w:rsidR="002120AA" w:rsidRPr="00DC2CC9">
        <w:rPr>
          <w:rFonts w:ascii="Book Antiqua" w:hAnsi="Book Antiqua"/>
        </w:rPr>
        <w:t xml:space="preserve">gjykim në </w:t>
      </w:r>
      <w:r w:rsidRPr="00DC2CC9">
        <w:rPr>
          <w:rFonts w:ascii="Book Antiqua" w:hAnsi="Book Antiqua"/>
        </w:rPr>
        <w:t xml:space="preserve">kohë të arsyeshme. Gjykata mund të ndryshojë nga rregulli i përgjithshëm në </w:t>
      </w:r>
      <w:r w:rsidR="002120AA" w:rsidRPr="00DC2CC9">
        <w:rPr>
          <w:rFonts w:ascii="Book Antiqua" w:hAnsi="Book Antiqua"/>
        </w:rPr>
        <w:t xml:space="preserve">lëndët </w:t>
      </w:r>
      <w:r w:rsidR="0069135E" w:rsidRPr="00DC2CC9">
        <w:rPr>
          <w:rFonts w:ascii="Book Antiqua" w:hAnsi="Book Antiqua"/>
        </w:rPr>
        <w:t xml:space="preserve">civile me </w:t>
      </w:r>
      <w:r w:rsidRPr="00DC2CC9">
        <w:rPr>
          <w:rFonts w:ascii="Book Antiqua" w:hAnsi="Book Antiqua"/>
        </w:rPr>
        <w:t>priorit</w:t>
      </w:r>
      <w:r w:rsidR="0069135E" w:rsidRPr="00DC2CC9">
        <w:rPr>
          <w:rFonts w:ascii="Book Antiqua" w:hAnsi="Book Antiqua"/>
        </w:rPr>
        <w:t>et</w:t>
      </w:r>
      <w:r w:rsidRPr="00DC2CC9">
        <w:rPr>
          <w:rFonts w:ascii="Book Antiqua" w:hAnsi="Book Antiqua"/>
        </w:rPr>
        <w:t xml:space="preserve"> (</w:t>
      </w:r>
      <w:r w:rsidR="002120AA" w:rsidRPr="00DC2CC9">
        <w:rPr>
          <w:rFonts w:ascii="Book Antiqua" w:hAnsi="Book Antiqua"/>
        </w:rPr>
        <w:t xml:space="preserve">lëndët </w:t>
      </w:r>
      <w:r w:rsidRPr="00DC2CC9">
        <w:rPr>
          <w:rFonts w:ascii="Book Antiqua" w:hAnsi="Book Antiqua"/>
        </w:rPr>
        <w:t>e punës dhe familjes) dhe të konstatojë shkelje nëse procedura zgjatë më pak se dy vjet”.</w:t>
      </w:r>
    </w:p>
    <w:p w14:paraId="0A2AE000" w14:textId="29D8387E" w:rsidR="003E1F8D" w:rsidRPr="00DC2CC9" w:rsidRDefault="003E1F8D" w:rsidP="008D1C50">
      <w:pPr>
        <w:ind w:left="360"/>
        <w:jc w:val="both"/>
        <w:rPr>
          <w:rFonts w:ascii="Book Antiqua" w:hAnsi="Book Antiqua"/>
        </w:rPr>
      </w:pPr>
      <w:r w:rsidRPr="00DC2CC9">
        <w:rPr>
          <w:rFonts w:ascii="Book Antiqua" w:hAnsi="Book Antiqua"/>
        </w:rPr>
        <w:t xml:space="preserve">Standardi kohor i vendosjes së lëndëve civile në gjykatat amerikane </w:t>
      </w:r>
      <w:r w:rsidR="00903DC4" w:rsidRPr="00DC2CC9">
        <w:rPr>
          <w:rFonts w:ascii="Book Antiqua" w:hAnsi="Book Antiqua"/>
        </w:rPr>
        <w:t xml:space="preserve">sillet </w:t>
      </w:r>
      <w:r w:rsidRPr="00DC2CC9">
        <w:rPr>
          <w:rFonts w:ascii="Book Antiqua" w:hAnsi="Book Antiqua"/>
        </w:rPr>
        <w:t xml:space="preserve">nga tre muaj deri në maksimum një vit. </w:t>
      </w:r>
    </w:p>
    <w:p w14:paraId="29E022C3" w14:textId="77777777" w:rsidR="003E1F8D" w:rsidRPr="00DC2CC9" w:rsidRDefault="003E1F8D" w:rsidP="008D1C50">
      <w:pPr>
        <w:ind w:left="360" w:hanging="360"/>
        <w:jc w:val="both"/>
        <w:rPr>
          <w:rFonts w:ascii="Book Antiqua" w:hAnsi="Book Antiqua"/>
        </w:rPr>
      </w:pPr>
      <w:r w:rsidRPr="00DC2CC9">
        <w:rPr>
          <w:rFonts w:ascii="Book Antiqua" w:hAnsi="Book Antiqua"/>
        </w:rPr>
        <w:t>2.</w:t>
      </w:r>
      <w:r w:rsidR="00A772D8" w:rsidRPr="00DC2CC9">
        <w:rPr>
          <w:rFonts w:ascii="Book Antiqua" w:hAnsi="Book Antiqua"/>
        </w:rPr>
        <w:t xml:space="preserve"> </w:t>
      </w:r>
      <w:r w:rsidRPr="00DC2CC9">
        <w:rPr>
          <w:rFonts w:ascii="Book Antiqua" w:hAnsi="Book Antiqua"/>
        </w:rPr>
        <w:t>Ky problem rrjedh nga sfondi unik juridik, socio-politik dhe ekonomik i Kosovës. Nuk ka përkufizim të qartë të llojeve të pronave; zgjidhja e një statusi ligjor të një toke ndërtimi në zonat urbane; qiraja e tokës për 99 vjet dhe sqarimi i të drejtave pronësore të të huajve në Kosovë</w:t>
      </w:r>
      <w:r w:rsidR="00F14B34" w:rsidRPr="00DC2CC9">
        <w:rPr>
          <w:rStyle w:val="FootnoteReference"/>
          <w:rFonts w:ascii="Book Antiqua" w:hAnsi="Book Antiqua"/>
          <w:szCs w:val="28"/>
        </w:rPr>
        <w:footnoteReference w:id="4"/>
      </w:r>
      <w:r w:rsidRPr="00DC2CC9">
        <w:rPr>
          <w:rFonts w:ascii="Book Antiqua" w:hAnsi="Book Antiqua"/>
        </w:rPr>
        <w:t>.</w:t>
      </w:r>
      <w:r w:rsidR="00A772D8" w:rsidRPr="00DC2CC9">
        <w:rPr>
          <w:rFonts w:ascii="Book Antiqua" w:hAnsi="Book Antiqua"/>
        </w:rPr>
        <w:t xml:space="preserve"> </w:t>
      </w:r>
      <w:r w:rsidRPr="00DC2CC9">
        <w:rPr>
          <w:rFonts w:ascii="Book Antiqua" w:hAnsi="Book Antiqua"/>
        </w:rPr>
        <w:t>Në vendet e BE-së, të drejtat pronësore janë të përcaktuara qartë në Ligjin për të drejtat pronësore dhe transferimi i pronës rregullohet me Ligjin për kontratat. Këto çështje duhet të adresohen në rishikimin e ardhshëm të Ligjit për pronë</w:t>
      </w:r>
      <w:r w:rsidR="004567F6" w:rsidRPr="00DC2CC9">
        <w:rPr>
          <w:rFonts w:ascii="Book Antiqua" w:hAnsi="Book Antiqua"/>
        </w:rPr>
        <w:t>sinë</w:t>
      </w:r>
      <w:r w:rsidRPr="00DC2CC9">
        <w:rPr>
          <w:rFonts w:ascii="Book Antiqua" w:hAnsi="Book Antiqua"/>
        </w:rPr>
        <w:t xml:space="preserve"> dhe të drejtat tjera sendore</w:t>
      </w:r>
      <w:r w:rsidR="00F14B34" w:rsidRPr="00DC2CC9">
        <w:rPr>
          <w:rStyle w:val="FootnoteReference"/>
          <w:rFonts w:ascii="Book Antiqua" w:hAnsi="Book Antiqua"/>
          <w:szCs w:val="28"/>
        </w:rPr>
        <w:footnoteReference w:id="5"/>
      </w:r>
      <w:r w:rsidRPr="00DC2CC9">
        <w:rPr>
          <w:rFonts w:ascii="Book Antiqua" w:hAnsi="Book Antiqua"/>
        </w:rPr>
        <w:t>.</w:t>
      </w:r>
      <w:r w:rsidR="00A772D8" w:rsidRPr="00DC2CC9">
        <w:rPr>
          <w:rFonts w:ascii="Book Antiqua" w:hAnsi="Book Antiqua"/>
        </w:rPr>
        <w:t xml:space="preserve"> </w:t>
      </w:r>
      <w:r w:rsidRPr="00DC2CC9">
        <w:rPr>
          <w:rFonts w:ascii="Book Antiqua" w:hAnsi="Book Antiqua"/>
        </w:rPr>
        <w:t>Një pjesë e rëndësishme e lëndëve të pazgjidhura gjyqësore është krijuar nga përpunimi i gjatë i të drejtave të pronësisë.</w:t>
      </w:r>
      <w:r w:rsidR="00A772D8" w:rsidRPr="00DC2CC9">
        <w:rPr>
          <w:rFonts w:ascii="Book Antiqua" w:hAnsi="Book Antiqua"/>
        </w:rPr>
        <w:t xml:space="preserve"> </w:t>
      </w:r>
      <w:r w:rsidRPr="00DC2CC9">
        <w:rPr>
          <w:rFonts w:ascii="Book Antiqua" w:hAnsi="Book Antiqua"/>
        </w:rPr>
        <w:t>Ka shumë lëndë pronësore që janë në pritje dhe gjyqtarët nuk kanë ndërmarrë ndonjë veprim për muaj, madje edhe vite.</w:t>
      </w:r>
    </w:p>
    <w:p w14:paraId="16A2669D" w14:textId="46ED744E" w:rsidR="003E1F8D" w:rsidRPr="00DC2CC9" w:rsidRDefault="003E1F8D" w:rsidP="008D1C50">
      <w:pPr>
        <w:ind w:left="360" w:hanging="360"/>
        <w:jc w:val="both"/>
        <w:rPr>
          <w:rFonts w:ascii="Book Antiqua" w:hAnsi="Book Antiqua"/>
        </w:rPr>
      </w:pPr>
      <w:r w:rsidRPr="00DC2CC9">
        <w:rPr>
          <w:rFonts w:ascii="Book Antiqua" w:hAnsi="Book Antiqua"/>
        </w:rPr>
        <w:t>3.</w:t>
      </w:r>
      <w:r w:rsidR="00A772D8" w:rsidRPr="00DC2CC9">
        <w:rPr>
          <w:rFonts w:ascii="Book Antiqua" w:hAnsi="Book Antiqua"/>
        </w:rPr>
        <w:t xml:space="preserve"> </w:t>
      </w:r>
      <w:r w:rsidRPr="00DC2CC9">
        <w:rPr>
          <w:rFonts w:ascii="Book Antiqua" w:hAnsi="Book Antiqua"/>
        </w:rPr>
        <w:t xml:space="preserve">Lëndët e vjetra civile kanë qenë problem i vazhdueshëm në gjykatat e Kosovës. Gjykatat kanë trashëguar një numër të madh të lëndëve të vjetra nga gjykatat që vepronin sipas Ligjit të vjetër për Procedurën Kontestimore. Gjyqësori është i mbingarkuar për shkak të grumbullimit të </w:t>
      </w:r>
      <w:r w:rsidR="00265254" w:rsidRPr="00DC2CC9">
        <w:rPr>
          <w:rFonts w:ascii="Book Antiqua" w:hAnsi="Book Antiqua"/>
        </w:rPr>
        <w:t xml:space="preserve">lëndëve nga </w:t>
      </w:r>
      <w:r w:rsidRPr="00DC2CC9">
        <w:rPr>
          <w:rFonts w:ascii="Book Antiqua" w:hAnsi="Book Antiqua"/>
        </w:rPr>
        <w:t>dekada</w:t>
      </w:r>
      <w:r w:rsidR="00924E26" w:rsidRPr="00DC2CC9">
        <w:rPr>
          <w:rFonts w:ascii="Book Antiqua" w:hAnsi="Book Antiqua"/>
        </w:rPr>
        <w:t>t</w:t>
      </w:r>
      <w:r w:rsidR="00265254" w:rsidRPr="00DC2CC9">
        <w:rPr>
          <w:rFonts w:ascii="Book Antiqua" w:hAnsi="Book Antiqua"/>
        </w:rPr>
        <w:t xml:space="preserve"> e</w:t>
      </w:r>
      <w:r w:rsidRPr="00DC2CC9">
        <w:rPr>
          <w:rFonts w:ascii="Book Antiqua" w:hAnsi="Book Antiqua"/>
        </w:rPr>
        <w:t xml:space="preserve"> fundit dhe kundërvajtjeve të vogla</w:t>
      </w:r>
      <w:r w:rsidR="00F14B34" w:rsidRPr="00DC2CC9">
        <w:rPr>
          <w:rStyle w:val="FootnoteReference"/>
          <w:rFonts w:ascii="Book Antiqua" w:hAnsi="Book Antiqua"/>
          <w:szCs w:val="28"/>
        </w:rPr>
        <w:footnoteReference w:id="6"/>
      </w:r>
      <w:r w:rsidRPr="00DC2CC9">
        <w:rPr>
          <w:rFonts w:ascii="Book Antiqua" w:hAnsi="Book Antiqua"/>
        </w:rPr>
        <w:t>. Që nga miratimi i Ligjit për Procedurën Kontestimore në vitin 2008, janë bërë përpjekje të shumta për t</w:t>
      </w:r>
      <w:r w:rsidR="005A413F" w:rsidRPr="00DC2CC9">
        <w:rPr>
          <w:rFonts w:ascii="Book Antiqua" w:hAnsi="Book Antiqua"/>
        </w:rPr>
        <w:t>’</w:t>
      </w:r>
      <w:r w:rsidRPr="00DC2CC9">
        <w:rPr>
          <w:rFonts w:ascii="Book Antiqua" w:hAnsi="Book Antiqua"/>
        </w:rPr>
        <w:t>i zhvilluar rrugët e përpunimit të lëndëve dhe masat për ta zvogëluar numrin e lëndëve të vjetra. Që nga viti 2014, gjykatat nuk kanë juridiksion për t</w:t>
      </w:r>
      <w:r w:rsidR="005A413F" w:rsidRPr="00DC2CC9">
        <w:rPr>
          <w:rFonts w:ascii="Book Antiqua" w:hAnsi="Book Antiqua"/>
        </w:rPr>
        <w:t>’</w:t>
      </w:r>
      <w:r w:rsidRPr="00DC2CC9">
        <w:rPr>
          <w:rFonts w:ascii="Book Antiqua" w:hAnsi="Book Antiqua"/>
        </w:rPr>
        <w:t xml:space="preserve">i </w:t>
      </w:r>
      <w:r w:rsidRPr="00DC2CC9">
        <w:rPr>
          <w:rFonts w:ascii="Book Antiqua" w:hAnsi="Book Antiqua"/>
        </w:rPr>
        <w:lastRenderedPageBreak/>
        <w:t xml:space="preserve">përmbaruar vendimet gjyqësore, por një numër i lëndëve të pazgjidhura janë në </w:t>
      </w:r>
      <w:r w:rsidR="00D703B5" w:rsidRPr="00DC2CC9">
        <w:rPr>
          <w:rFonts w:ascii="Book Antiqua" w:hAnsi="Book Antiqua"/>
        </w:rPr>
        <w:t xml:space="preserve">barrë të </w:t>
      </w:r>
      <w:r w:rsidRPr="00DC2CC9">
        <w:rPr>
          <w:rFonts w:ascii="Book Antiqua" w:hAnsi="Book Antiqua"/>
        </w:rPr>
        <w:t>gjykata</w:t>
      </w:r>
      <w:r w:rsidR="00D703B5" w:rsidRPr="00DC2CC9">
        <w:rPr>
          <w:rFonts w:ascii="Book Antiqua" w:hAnsi="Book Antiqua"/>
        </w:rPr>
        <w:t>ve</w:t>
      </w:r>
      <w:r w:rsidRPr="00DC2CC9">
        <w:rPr>
          <w:rFonts w:ascii="Book Antiqua" w:hAnsi="Book Antiqua"/>
        </w:rPr>
        <w:t>.</w:t>
      </w:r>
    </w:p>
    <w:p w14:paraId="1D22D65A" w14:textId="77777777" w:rsidR="003E1F8D" w:rsidRPr="00DC2CC9" w:rsidRDefault="003E1F8D" w:rsidP="008D1C50">
      <w:pPr>
        <w:ind w:left="360" w:hanging="360"/>
        <w:jc w:val="both"/>
        <w:rPr>
          <w:rFonts w:ascii="Book Antiqua" w:hAnsi="Book Antiqua"/>
        </w:rPr>
      </w:pPr>
      <w:r w:rsidRPr="00DC2CC9">
        <w:rPr>
          <w:rFonts w:ascii="Book Antiqua" w:hAnsi="Book Antiqua"/>
        </w:rPr>
        <w:t xml:space="preserve">4. </w:t>
      </w:r>
      <w:r w:rsidRPr="00DC2CC9">
        <w:rPr>
          <w:rFonts w:ascii="Book Antiqua" w:hAnsi="Book Antiqua"/>
        </w:rPr>
        <w:tab/>
        <w:t>Ka pasur diskutim të vazhdueshëm nëse sistemi gjyqësor i Kosovës nuk ka numër të mjaftueshëm të gjyqtarëve</w:t>
      </w:r>
      <w:r w:rsidR="003D7E05" w:rsidRPr="00DC2CC9">
        <w:rPr>
          <w:rStyle w:val="FootnoteReference"/>
          <w:rFonts w:ascii="Book Antiqua" w:hAnsi="Book Antiqua"/>
          <w:szCs w:val="28"/>
        </w:rPr>
        <w:footnoteReference w:id="7"/>
      </w:r>
      <w:r w:rsidRPr="00DC2CC9">
        <w:rPr>
          <w:rFonts w:ascii="Book Antiqua" w:hAnsi="Book Antiqua"/>
        </w:rPr>
        <w:t xml:space="preserve"> ose nëse ekziston nevoja për specializim të mëtejshëm të gjyqtarëve aktual dhe krijimin e një kurrikule gjithëpërfshirëse për arsimim të vazhdueshëm. </w:t>
      </w:r>
    </w:p>
    <w:p w14:paraId="5C85EA93" w14:textId="6BE029DD" w:rsidR="003E1F8D" w:rsidRPr="00DC2CC9" w:rsidRDefault="003E1F8D" w:rsidP="008D1C50">
      <w:pPr>
        <w:ind w:left="360"/>
        <w:jc w:val="both"/>
        <w:rPr>
          <w:rFonts w:ascii="Book Antiqua" w:hAnsi="Book Antiqua"/>
        </w:rPr>
      </w:pPr>
      <w:r w:rsidRPr="00DC2CC9">
        <w:rPr>
          <w:rFonts w:ascii="Book Antiqua" w:hAnsi="Book Antiqua"/>
        </w:rPr>
        <w:t xml:space="preserve">Sistemi gjyqësor aktualisht ka dyqind </w:t>
      </w:r>
      <w:r w:rsidR="0055277D" w:rsidRPr="00DC2CC9">
        <w:rPr>
          <w:rFonts w:ascii="Book Antiqua" w:hAnsi="Book Antiqua"/>
        </w:rPr>
        <w:t xml:space="preserve">gjyqtarë </w:t>
      </w:r>
      <w:r w:rsidRPr="00DC2CC9">
        <w:rPr>
          <w:rFonts w:ascii="Book Antiqua" w:hAnsi="Book Antiqua"/>
        </w:rPr>
        <w:t xml:space="preserve">më shumë sesa që ishin të pranishëm në ish Jugosllavi dhe vazhdon të rritet në baza vjetore. </w:t>
      </w:r>
    </w:p>
    <w:p w14:paraId="1884E5DE" w14:textId="77777777" w:rsidR="003E1F8D" w:rsidRDefault="003E1F8D" w:rsidP="008D1C50">
      <w:pPr>
        <w:ind w:left="360"/>
        <w:jc w:val="both"/>
        <w:rPr>
          <w:rFonts w:ascii="Book Antiqua" w:hAnsi="Book Antiqua"/>
        </w:rPr>
      </w:pPr>
      <w:r w:rsidRPr="00DC2CC9">
        <w:rPr>
          <w:rFonts w:ascii="Book Antiqua" w:hAnsi="Book Antiqua"/>
        </w:rPr>
        <w:t>Pas shpërbërjes së Jugosllavisë, ka pasur një tendencë në të gjitha vendet e reja të pavarura për t</w:t>
      </w:r>
      <w:r w:rsidR="00D703B5" w:rsidRPr="00DC2CC9">
        <w:rPr>
          <w:rFonts w:ascii="Book Antiqua" w:hAnsi="Book Antiqua"/>
        </w:rPr>
        <w:t>a</w:t>
      </w:r>
      <w:r w:rsidRPr="00DC2CC9">
        <w:rPr>
          <w:rFonts w:ascii="Book Antiqua" w:hAnsi="Book Antiqua"/>
        </w:rPr>
        <w:t xml:space="preserve"> zgjedhur një numër të madh </w:t>
      </w:r>
      <w:r w:rsidR="00D703B5" w:rsidRPr="00DC2CC9">
        <w:rPr>
          <w:rFonts w:ascii="Book Antiqua" w:hAnsi="Book Antiqua"/>
        </w:rPr>
        <w:t>të gjyqtarëve</w:t>
      </w:r>
      <w:r w:rsidRPr="00DC2CC9">
        <w:rPr>
          <w:rFonts w:ascii="Book Antiqua" w:hAnsi="Book Antiqua"/>
        </w:rPr>
        <w:t xml:space="preserve"> të ri pa ndonjë analizë gjithëpërfshirëse të kërkesës aktuale për gjyqtarë të ri. Arsyeja kryesore për ta mbështetur këtë vendim ishte zvogëlimi i numrit të </w:t>
      </w:r>
      <w:r w:rsidR="00D703B5" w:rsidRPr="00DC2CC9">
        <w:rPr>
          <w:rFonts w:ascii="Book Antiqua" w:hAnsi="Book Antiqua"/>
        </w:rPr>
        <w:t xml:space="preserve">lëndëve </w:t>
      </w:r>
      <w:r w:rsidRPr="00DC2CC9">
        <w:rPr>
          <w:rFonts w:ascii="Book Antiqua" w:hAnsi="Book Antiqua"/>
        </w:rPr>
        <w:t>ekzistuese</w:t>
      </w:r>
      <w:r w:rsidR="00D703B5" w:rsidRPr="00DC2CC9">
        <w:rPr>
          <w:rFonts w:ascii="Book Antiqua" w:hAnsi="Book Antiqua"/>
        </w:rPr>
        <w:t xml:space="preserve"> të vjetra</w:t>
      </w:r>
      <w:r w:rsidRPr="00DC2CC9">
        <w:rPr>
          <w:rFonts w:ascii="Book Antiqua" w:hAnsi="Book Antiqua"/>
        </w:rPr>
        <w:t>, në vend që të fokusoheshin në çështje si: a) përmirësimi i statusit të gjyqtarëve</w:t>
      </w:r>
      <w:r w:rsidR="003D7E05" w:rsidRPr="00DC2CC9">
        <w:rPr>
          <w:rStyle w:val="FootnoteReference"/>
          <w:rFonts w:ascii="Book Antiqua" w:hAnsi="Book Antiqua"/>
          <w:szCs w:val="28"/>
        </w:rPr>
        <w:footnoteReference w:id="8"/>
      </w:r>
      <w:r w:rsidRPr="00DC2CC9">
        <w:rPr>
          <w:rFonts w:ascii="Book Antiqua" w:hAnsi="Book Antiqua"/>
        </w:rPr>
        <w:t xml:space="preserve"> b) punësimi i bashkëpunëtorëve profesional për ta mbështetur punën e gjyqtarëve; c) prezantimi i sistemit për menaxhimin e lëndëve gjyqësore dhe sistemin e informacionit; dhe d) trajnimin e vazhdueshëm të gjyqtarëve për legjislacionin e ri (ligjet materiale dhe procedurale). Sllovenia ka numrin më të madh të gjyqtarëve në Evropë.</w:t>
      </w:r>
      <w:r w:rsidR="00A772D8" w:rsidRPr="00DC2CC9">
        <w:rPr>
          <w:rFonts w:ascii="Book Antiqua" w:hAnsi="Book Antiqua"/>
        </w:rPr>
        <w:t xml:space="preserve"> </w:t>
      </w:r>
      <w:r w:rsidRPr="00DC2CC9">
        <w:rPr>
          <w:rFonts w:ascii="Book Antiqua" w:hAnsi="Book Antiqua"/>
        </w:rPr>
        <w:t>Kroaci</w:t>
      </w:r>
      <w:r w:rsidR="00D703B5" w:rsidRPr="00DC2CC9">
        <w:rPr>
          <w:rFonts w:ascii="Book Antiqua" w:hAnsi="Book Antiqua"/>
        </w:rPr>
        <w:t>a</w:t>
      </w:r>
      <w:r w:rsidRPr="00DC2CC9">
        <w:rPr>
          <w:rFonts w:ascii="Book Antiqua" w:hAnsi="Book Antiqua"/>
        </w:rPr>
        <w:t>, Serbi</w:t>
      </w:r>
      <w:r w:rsidR="00D703B5" w:rsidRPr="00DC2CC9">
        <w:rPr>
          <w:rFonts w:ascii="Book Antiqua" w:hAnsi="Book Antiqua"/>
        </w:rPr>
        <w:t>a</w:t>
      </w:r>
      <w:r w:rsidRPr="00DC2CC9">
        <w:rPr>
          <w:rFonts w:ascii="Book Antiqua" w:hAnsi="Book Antiqua"/>
        </w:rPr>
        <w:t xml:space="preserve"> dhe Maqedoni</w:t>
      </w:r>
      <w:r w:rsidR="00D703B5" w:rsidRPr="00DC2CC9">
        <w:rPr>
          <w:rFonts w:ascii="Book Antiqua" w:hAnsi="Book Antiqua"/>
        </w:rPr>
        <w:t>a</w:t>
      </w:r>
      <w:r w:rsidR="003D7E05" w:rsidRPr="00DC2CC9">
        <w:rPr>
          <w:rStyle w:val="FootnoteReference"/>
          <w:rFonts w:ascii="Book Antiqua" w:hAnsi="Book Antiqua"/>
          <w:szCs w:val="28"/>
        </w:rPr>
        <w:footnoteReference w:id="9"/>
      </w:r>
      <w:r w:rsidRPr="00DC2CC9">
        <w:rPr>
          <w:rFonts w:ascii="Book Antiqua" w:hAnsi="Book Antiqua"/>
        </w:rPr>
        <w:t xml:space="preserve"> janë pranë Sllovenisë me shumicën e gjyqtarëve për kokë banori në Evropë. Megjithëse këto vende kan</w:t>
      </w:r>
      <w:r w:rsidR="00D703B5" w:rsidRPr="00DC2CC9">
        <w:rPr>
          <w:rFonts w:ascii="Book Antiqua" w:hAnsi="Book Antiqua"/>
        </w:rPr>
        <w:t>ë më shumë se tre herë gjyqtarë</w:t>
      </w:r>
      <w:r w:rsidRPr="00DC2CC9">
        <w:rPr>
          <w:rFonts w:ascii="Book Antiqua" w:hAnsi="Book Antiqua"/>
        </w:rPr>
        <w:t xml:space="preserve"> krahasuar me vendet e tjera evropiane, ato ende kanë një numër të madh të lëndëve të vjetra dhe nuk </w:t>
      </w:r>
      <w:r w:rsidR="00D703B5" w:rsidRPr="00DC2CC9">
        <w:rPr>
          <w:rFonts w:ascii="Book Antiqua" w:hAnsi="Book Antiqua"/>
        </w:rPr>
        <w:t xml:space="preserve">e </w:t>
      </w:r>
      <w:r w:rsidRPr="00DC2CC9">
        <w:rPr>
          <w:rFonts w:ascii="Book Antiqua" w:hAnsi="Book Antiqua"/>
        </w:rPr>
        <w:t>kanë arritur qëllimin fillestar të reduktimit të lëndëve të vjetra.</w:t>
      </w:r>
      <w:r w:rsidR="00A772D8" w:rsidRPr="00DC2CC9">
        <w:rPr>
          <w:rFonts w:ascii="Book Antiqua" w:hAnsi="Book Antiqua"/>
        </w:rPr>
        <w:t xml:space="preserve"> </w:t>
      </w:r>
    </w:p>
    <w:p w14:paraId="00F29236" w14:textId="77777777" w:rsidR="00E714D6" w:rsidRPr="00DC2CC9" w:rsidRDefault="00E714D6" w:rsidP="008D1C50">
      <w:pPr>
        <w:ind w:left="360"/>
        <w:jc w:val="both"/>
        <w:rPr>
          <w:rFonts w:ascii="Book Antiqua" w:hAnsi="Book Antiqua"/>
        </w:rPr>
      </w:pPr>
    </w:p>
    <w:p w14:paraId="514F82F8" w14:textId="77777777" w:rsidR="00E15032" w:rsidRDefault="0055277D" w:rsidP="00E15032">
      <w:pPr>
        <w:jc w:val="both"/>
        <w:rPr>
          <w:rFonts w:ascii="Book Antiqua" w:hAnsi="Book Antiqua"/>
          <w:b/>
        </w:rPr>
      </w:pPr>
      <w:r w:rsidRPr="00DC2CC9">
        <w:rPr>
          <w:rFonts w:ascii="Book Antiqua" w:hAnsi="Book Antiqua"/>
          <w:b/>
        </w:rPr>
        <w:t xml:space="preserve">Ligjet dhe Aktet nënligjore </w:t>
      </w:r>
    </w:p>
    <w:p w14:paraId="2A2E1D8E" w14:textId="77777777" w:rsidR="00E15032" w:rsidRDefault="00E15032" w:rsidP="00E15032">
      <w:pPr>
        <w:jc w:val="both"/>
        <w:rPr>
          <w:rFonts w:ascii="Book Antiqua" w:hAnsi="Book Antiqua"/>
        </w:rPr>
      </w:pPr>
    </w:p>
    <w:p w14:paraId="49D712E8" w14:textId="5337F295" w:rsidR="003E1F8D" w:rsidRPr="00DC2CC9" w:rsidRDefault="00E15032" w:rsidP="00E15032">
      <w:pPr>
        <w:jc w:val="both"/>
        <w:rPr>
          <w:rFonts w:ascii="Book Antiqua" w:hAnsi="Book Antiqua"/>
        </w:rPr>
      </w:pPr>
      <w:r>
        <w:rPr>
          <w:rFonts w:ascii="Book Antiqua" w:hAnsi="Book Antiqua"/>
        </w:rPr>
        <w:t xml:space="preserve"> </w:t>
      </w:r>
      <w:r w:rsidR="003E1F8D" w:rsidRPr="00DC2CC9">
        <w:rPr>
          <w:rFonts w:ascii="Book Antiqua" w:hAnsi="Book Antiqua"/>
        </w:rPr>
        <w:t>Ligji për procedur</w:t>
      </w:r>
      <w:r w:rsidR="00D703B5" w:rsidRPr="00DC2CC9">
        <w:rPr>
          <w:rFonts w:ascii="Book Antiqua" w:hAnsi="Book Antiqua"/>
        </w:rPr>
        <w:t>ën</w:t>
      </w:r>
      <w:r w:rsidR="003E1F8D" w:rsidRPr="00DC2CC9">
        <w:rPr>
          <w:rFonts w:ascii="Book Antiqua" w:hAnsi="Book Antiqua"/>
        </w:rPr>
        <w:t xml:space="preserve"> jokontestimore</w:t>
      </w:r>
      <w:r w:rsidR="003D7E05" w:rsidRPr="00DC2CC9">
        <w:rPr>
          <w:rStyle w:val="FootnoteReference"/>
          <w:rFonts w:ascii="Book Antiqua" w:hAnsi="Book Antiqua"/>
          <w:color w:val="000000"/>
          <w:szCs w:val="28"/>
        </w:rPr>
        <w:footnoteReference w:id="10"/>
      </w:r>
      <w:r w:rsidR="003E1F8D" w:rsidRPr="00DC2CC9">
        <w:rPr>
          <w:rFonts w:ascii="Book Antiqua" w:hAnsi="Book Antiqua"/>
        </w:rPr>
        <w:t xml:space="preserve"> i përcakton rregullat mbi të cilat gjykatat vendosin </w:t>
      </w:r>
      <w:r>
        <w:rPr>
          <w:rFonts w:ascii="Book Antiqua" w:hAnsi="Book Antiqua"/>
        </w:rPr>
        <w:t xml:space="preserve">  </w:t>
      </w:r>
      <w:r w:rsidR="003E1F8D" w:rsidRPr="00DC2CC9">
        <w:rPr>
          <w:rFonts w:ascii="Book Antiqua" w:hAnsi="Book Antiqua"/>
        </w:rPr>
        <w:t xml:space="preserve">lëndët në lidhje me të drejtat personale, familjare, pronësore dhe interesa tjera ligjore. </w:t>
      </w:r>
    </w:p>
    <w:p w14:paraId="5AFD383B" w14:textId="77777777" w:rsidR="003E1F8D" w:rsidRPr="00DC2CC9" w:rsidRDefault="003E1F8D" w:rsidP="008D1C50">
      <w:pPr>
        <w:pStyle w:val="ListParagraph"/>
        <w:numPr>
          <w:ilvl w:val="0"/>
          <w:numId w:val="10"/>
        </w:numPr>
        <w:contextualSpacing w:val="0"/>
        <w:jc w:val="both"/>
        <w:rPr>
          <w:rFonts w:ascii="Book Antiqua" w:hAnsi="Book Antiqua"/>
        </w:rPr>
      </w:pPr>
      <w:r w:rsidRPr="00DC2CC9">
        <w:rPr>
          <w:rFonts w:ascii="Book Antiqua" w:hAnsi="Book Antiqua"/>
        </w:rPr>
        <w:t>Ligji për Gjykatat</w:t>
      </w:r>
      <w:r w:rsidR="003D7E05" w:rsidRPr="00DC2CC9">
        <w:rPr>
          <w:rStyle w:val="FootnoteReference"/>
          <w:rFonts w:ascii="Book Antiqua" w:hAnsi="Book Antiqua"/>
          <w:color w:val="000000"/>
          <w:szCs w:val="28"/>
        </w:rPr>
        <w:footnoteReference w:id="11"/>
      </w:r>
      <w:r w:rsidRPr="00DC2CC9">
        <w:rPr>
          <w:rFonts w:ascii="Book Antiqua" w:hAnsi="Book Antiqua"/>
        </w:rPr>
        <w:t xml:space="preserve"> e rregullon organizimin, funksionimin dhe juridiksionin e gjykatave në Republikën e Kosovës</w:t>
      </w:r>
    </w:p>
    <w:p w14:paraId="547BDEB5" w14:textId="7DF85BA2" w:rsidR="003E1F8D" w:rsidRPr="00DC2CC9" w:rsidRDefault="003E1F8D" w:rsidP="008D1C50">
      <w:pPr>
        <w:pStyle w:val="ListParagraph"/>
        <w:numPr>
          <w:ilvl w:val="0"/>
          <w:numId w:val="10"/>
        </w:numPr>
        <w:contextualSpacing w:val="0"/>
        <w:jc w:val="both"/>
        <w:rPr>
          <w:rFonts w:ascii="Book Antiqua" w:hAnsi="Book Antiqua"/>
        </w:rPr>
      </w:pPr>
      <w:r w:rsidRPr="00DC2CC9">
        <w:rPr>
          <w:rFonts w:ascii="Book Antiqua" w:hAnsi="Book Antiqua"/>
        </w:rPr>
        <w:t>Ligji për ndërmjetësimi</w:t>
      </w:r>
      <w:r w:rsidR="00E714D6">
        <w:rPr>
          <w:rFonts w:ascii="Book Antiqua" w:hAnsi="Book Antiqua"/>
        </w:rPr>
        <w:t>n</w:t>
      </w:r>
      <w:r w:rsidR="003D7E05" w:rsidRPr="00DC2CC9">
        <w:rPr>
          <w:rStyle w:val="FootnoteReference"/>
          <w:rFonts w:ascii="Book Antiqua" w:hAnsi="Book Antiqua"/>
          <w:color w:val="000000"/>
          <w:szCs w:val="28"/>
        </w:rPr>
        <w:footnoteReference w:id="12"/>
      </w:r>
      <w:r w:rsidRPr="00DC2CC9">
        <w:rPr>
          <w:rFonts w:ascii="Book Antiqua" w:hAnsi="Book Antiqua"/>
        </w:rPr>
        <w:t xml:space="preserve"> e rregullon procedurën e ndërmjetësimit në përgjithësi, themelimin, organizimin, funksionimin e Komisionit të Ndërmjetësimit, si dhe të drejtat, detyrat dhe përgjegjësitë e ndërmjetësuesve.</w:t>
      </w:r>
    </w:p>
    <w:p w14:paraId="509B6957" w14:textId="4459E71C" w:rsidR="003E1F8D" w:rsidRPr="004773CA" w:rsidRDefault="003E1F8D" w:rsidP="004773CA">
      <w:pPr>
        <w:pStyle w:val="ListParagraph"/>
        <w:numPr>
          <w:ilvl w:val="0"/>
          <w:numId w:val="10"/>
        </w:numPr>
        <w:contextualSpacing w:val="0"/>
        <w:jc w:val="both"/>
        <w:rPr>
          <w:rFonts w:ascii="Book Antiqua" w:hAnsi="Book Antiqua"/>
        </w:rPr>
      </w:pPr>
      <w:r w:rsidRPr="00DC2CC9">
        <w:rPr>
          <w:rFonts w:ascii="Book Antiqua" w:hAnsi="Book Antiqua"/>
        </w:rPr>
        <w:t>Ligjin për Këshillin Gjyqësor</w:t>
      </w:r>
      <w:r w:rsidR="003D7E05" w:rsidRPr="00DC2CC9">
        <w:rPr>
          <w:rStyle w:val="FootnoteReference"/>
          <w:rFonts w:ascii="Book Antiqua" w:hAnsi="Book Antiqua"/>
          <w:color w:val="000000"/>
          <w:szCs w:val="28"/>
        </w:rPr>
        <w:footnoteReference w:id="13"/>
      </w:r>
      <w:r w:rsidRPr="00DC2CC9">
        <w:rPr>
          <w:rFonts w:ascii="Book Antiqua" w:hAnsi="Book Antiqua"/>
        </w:rPr>
        <w:t xml:space="preserve"> </w:t>
      </w:r>
      <w:r w:rsidR="00D703B5" w:rsidRPr="00DC2CC9">
        <w:rPr>
          <w:rFonts w:ascii="Book Antiqua" w:hAnsi="Book Antiqua"/>
        </w:rPr>
        <w:t xml:space="preserve">e </w:t>
      </w:r>
      <w:r w:rsidRPr="00DC2CC9">
        <w:rPr>
          <w:rFonts w:ascii="Book Antiqua" w:hAnsi="Book Antiqua"/>
        </w:rPr>
        <w:t xml:space="preserve">rregullon organizimin dhe funksionet e Këshillit Gjyqësor të Kosovës (KGJK) duke </w:t>
      </w:r>
      <w:r w:rsidR="00D703B5" w:rsidRPr="00DC2CC9">
        <w:rPr>
          <w:rFonts w:ascii="Book Antiqua" w:hAnsi="Book Antiqua"/>
        </w:rPr>
        <w:t xml:space="preserve">i </w:t>
      </w:r>
      <w:r w:rsidRPr="00DC2CC9">
        <w:rPr>
          <w:rFonts w:ascii="Book Antiqua" w:hAnsi="Book Antiqua"/>
        </w:rPr>
        <w:t xml:space="preserve">përfshirë procedurat për rekrutim, emërime, </w:t>
      </w:r>
      <w:r w:rsidRPr="00DC2CC9">
        <w:rPr>
          <w:rFonts w:ascii="Book Antiqua" w:hAnsi="Book Antiqua"/>
        </w:rPr>
        <w:lastRenderedPageBreak/>
        <w:t>riemërime, transferime, disiplinë, vlerësim, ngritje në detyrë dhe trajnim të gjyqtarëve dhe gjyqtarëve porotë; menaxhimin dhe administrimin e gjykatave, zhvillimin dhe mbikëqyrjen e buxhetit të gjyqësorit; dhe themelimin e gjykatave dhe degëve të reja.</w:t>
      </w:r>
    </w:p>
    <w:p w14:paraId="75250E96" w14:textId="77777777" w:rsidR="003E1F8D" w:rsidRPr="00DC2CC9" w:rsidRDefault="003E1F8D" w:rsidP="008D1C50">
      <w:pPr>
        <w:pStyle w:val="ListParagraph"/>
        <w:numPr>
          <w:ilvl w:val="0"/>
          <w:numId w:val="10"/>
        </w:numPr>
        <w:contextualSpacing w:val="0"/>
        <w:jc w:val="both"/>
        <w:rPr>
          <w:rFonts w:ascii="Book Antiqua" w:hAnsi="Book Antiqua"/>
        </w:rPr>
      </w:pPr>
      <w:r w:rsidRPr="00DC2CC9">
        <w:rPr>
          <w:rFonts w:ascii="Book Antiqua" w:hAnsi="Book Antiqua"/>
        </w:rPr>
        <w:t>Ligji për noterinë</w:t>
      </w:r>
      <w:r w:rsidR="003D7E05" w:rsidRPr="00DC2CC9">
        <w:rPr>
          <w:rStyle w:val="FootnoteReference"/>
          <w:rFonts w:ascii="Book Antiqua" w:hAnsi="Book Antiqua"/>
          <w:color w:val="000000"/>
          <w:szCs w:val="28"/>
        </w:rPr>
        <w:footnoteReference w:id="14"/>
      </w:r>
      <w:r w:rsidRPr="00DC2CC9">
        <w:rPr>
          <w:rFonts w:ascii="Book Antiqua" w:hAnsi="Book Antiqua"/>
        </w:rPr>
        <w:t xml:space="preserve"> </w:t>
      </w:r>
      <w:r w:rsidR="00D703B5" w:rsidRPr="00DC2CC9">
        <w:rPr>
          <w:rFonts w:ascii="Book Antiqua" w:hAnsi="Book Antiqua"/>
        </w:rPr>
        <w:t xml:space="preserve">e </w:t>
      </w:r>
      <w:r w:rsidRPr="00DC2CC9">
        <w:rPr>
          <w:rFonts w:ascii="Book Antiqua" w:hAnsi="Book Antiqua"/>
        </w:rPr>
        <w:t>rregullon organizimi dhe funksionimi i noterisë si veprimtari publike në Kosovë, kushtet dhe metodat e punës si dhe çështje tjera me rëndësi për ushtrimin e detyrës së noterit.</w:t>
      </w:r>
    </w:p>
    <w:p w14:paraId="29AD847C" w14:textId="77777777" w:rsidR="003E1F8D" w:rsidRDefault="003E1F8D" w:rsidP="008D1C50">
      <w:pPr>
        <w:pStyle w:val="ListParagraph"/>
        <w:numPr>
          <w:ilvl w:val="0"/>
          <w:numId w:val="10"/>
        </w:numPr>
        <w:contextualSpacing w:val="0"/>
        <w:jc w:val="both"/>
        <w:rPr>
          <w:rFonts w:ascii="Book Antiqua" w:hAnsi="Book Antiqua"/>
        </w:rPr>
      </w:pPr>
      <w:r w:rsidRPr="00DC2CC9">
        <w:rPr>
          <w:rFonts w:ascii="Book Antiqua" w:hAnsi="Book Antiqua"/>
        </w:rPr>
        <w:t>Ligji për Procedurën Përmbarimore</w:t>
      </w:r>
      <w:r w:rsidR="00732254" w:rsidRPr="00DC2CC9">
        <w:rPr>
          <w:rStyle w:val="FootnoteReference"/>
          <w:rFonts w:ascii="Book Antiqua" w:hAnsi="Book Antiqua"/>
          <w:color w:val="000000"/>
          <w:szCs w:val="28"/>
        </w:rPr>
        <w:footnoteReference w:id="15"/>
      </w:r>
      <w:r w:rsidRPr="00DC2CC9">
        <w:rPr>
          <w:rFonts w:ascii="Book Antiqua" w:hAnsi="Book Antiqua"/>
        </w:rPr>
        <w:t xml:space="preserve"> i parashkruan rregullat për procedurën e përmbarimit në të cilin gjykatat </w:t>
      </w:r>
      <w:r w:rsidR="004B51C4" w:rsidRPr="00DC2CC9">
        <w:rPr>
          <w:rFonts w:ascii="Book Antiqua" w:hAnsi="Book Antiqua"/>
        </w:rPr>
        <w:t xml:space="preserve">dhe përmbaruesit privat </w:t>
      </w:r>
      <w:r w:rsidR="00D703B5" w:rsidRPr="00DC2CC9">
        <w:rPr>
          <w:rFonts w:ascii="Book Antiqua" w:hAnsi="Book Antiqua"/>
        </w:rPr>
        <w:t xml:space="preserve">i përcaktojnë </w:t>
      </w:r>
      <w:r w:rsidR="004B51C4" w:rsidRPr="00DC2CC9">
        <w:rPr>
          <w:rFonts w:ascii="Book Antiqua" w:hAnsi="Book Antiqua"/>
        </w:rPr>
        <w:t xml:space="preserve">dhe e realizojnë </w:t>
      </w:r>
      <w:r w:rsidRPr="00DC2CC9">
        <w:rPr>
          <w:rFonts w:ascii="Book Antiqua" w:hAnsi="Book Antiqua"/>
        </w:rPr>
        <w:t xml:space="preserve">përmbarimin në bazë të titujve përmbarues dhe dokumenteve </w:t>
      </w:r>
      <w:r w:rsidR="00B65D57" w:rsidRPr="00DC2CC9">
        <w:rPr>
          <w:rFonts w:ascii="Book Antiqua" w:hAnsi="Book Antiqua"/>
        </w:rPr>
        <w:t>autentike</w:t>
      </w:r>
      <w:r w:rsidRPr="00DC2CC9">
        <w:rPr>
          <w:rFonts w:ascii="Book Antiqua" w:hAnsi="Book Antiqua"/>
        </w:rPr>
        <w:t xml:space="preserve">, përveç nëse me ligj të veçantë parashihet ndryshe. </w:t>
      </w:r>
    </w:p>
    <w:p w14:paraId="4E4E70FC" w14:textId="3B7EA23D" w:rsidR="00E714D6" w:rsidRDefault="00E714D6" w:rsidP="008D1C50">
      <w:pPr>
        <w:pStyle w:val="ListParagraph"/>
        <w:numPr>
          <w:ilvl w:val="0"/>
          <w:numId w:val="10"/>
        </w:numPr>
        <w:contextualSpacing w:val="0"/>
        <w:jc w:val="both"/>
        <w:rPr>
          <w:rFonts w:ascii="Book Antiqua" w:hAnsi="Book Antiqua"/>
        </w:rPr>
      </w:pPr>
      <w:r>
        <w:rPr>
          <w:rFonts w:ascii="Book Antiqua" w:hAnsi="Book Antiqua"/>
        </w:rPr>
        <w:t>Ligji p</w:t>
      </w:r>
      <w:r w:rsidRPr="00E714D6">
        <w:rPr>
          <w:rFonts w:ascii="Book Antiqua" w:hAnsi="Book Antiqua"/>
        </w:rPr>
        <w:t>ë</w:t>
      </w:r>
      <w:r>
        <w:rPr>
          <w:rFonts w:ascii="Book Antiqua" w:hAnsi="Book Antiqua"/>
        </w:rPr>
        <w:t xml:space="preserve">r </w:t>
      </w:r>
      <w:r w:rsidR="00911ADB">
        <w:rPr>
          <w:rFonts w:ascii="Book Antiqua" w:hAnsi="Book Antiqua"/>
        </w:rPr>
        <w:t>Marrë</w:t>
      </w:r>
      <w:r w:rsidR="00911ADB" w:rsidRPr="00E714D6">
        <w:rPr>
          <w:rFonts w:ascii="Book Antiqua" w:hAnsi="Book Antiqua"/>
        </w:rPr>
        <w:t>d</w:t>
      </w:r>
      <w:r w:rsidR="00911ADB">
        <w:rPr>
          <w:rFonts w:ascii="Book Antiqua" w:hAnsi="Book Antiqua"/>
        </w:rPr>
        <w:t>hëniet</w:t>
      </w:r>
      <w:r>
        <w:rPr>
          <w:rFonts w:ascii="Book Antiqua" w:hAnsi="Book Antiqua"/>
        </w:rPr>
        <w:t xml:space="preserve"> e Detyrimeve,</w:t>
      </w:r>
    </w:p>
    <w:p w14:paraId="44D50674" w14:textId="77777777" w:rsidR="003C4DE3" w:rsidRPr="003C4DE3" w:rsidRDefault="003C4DE3" w:rsidP="0039076B">
      <w:pPr>
        <w:pStyle w:val="ListParagraph"/>
        <w:spacing w:line="360" w:lineRule="auto"/>
        <w:ind w:left="720" w:firstLine="0"/>
        <w:jc w:val="both"/>
        <w:rPr>
          <w:rFonts w:ascii="Book Antiqua" w:hAnsi="Book Antiqua"/>
          <w:sz w:val="20"/>
          <w:szCs w:val="24"/>
        </w:rPr>
      </w:pPr>
    </w:p>
    <w:p w14:paraId="2CDD676A" w14:textId="1E19B81E" w:rsidR="003C4DE3" w:rsidRPr="0039076B" w:rsidRDefault="003C4DE3" w:rsidP="0039076B">
      <w:pPr>
        <w:pStyle w:val="ListParagraph"/>
        <w:numPr>
          <w:ilvl w:val="0"/>
          <w:numId w:val="10"/>
        </w:numPr>
        <w:spacing w:line="360" w:lineRule="auto"/>
        <w:jc w:val="both"/>
        <w:rPr>
          <w:rFonts w:ascii="Book Antiqua" w:hAnsi="Book Antiqua"/>
          <w:szCs w:val="22"/>
        </w:rPr>
      </w:pPr>
      <w:r w:rsidRPr="0039076B">
        <w:rPr>
          <w:rFonts w:ascii="Book Antiqua" w:hAnsi="Book Antiqua"/>
          <w:szCs w:val="22"/>
        </w:rPr>
        <w:t>Ligji nr.03/L-154 për Pronësinë dhe të Drejtat tjera Sendore</w:t>
      </w:r>
    </w:p>
    <w:p w14:paraId="58C4134B" w14:textId="7AC3EB36" w:rsidR="00CA4C86" w:rsidRDefault="00CA4C86" w:rsidP="008D1C50">
      <w:pPr>
        <w:pStyle w:val="ListParagraph"/>
        <w:numPr>
          <w:ilvl w:val="0"/>
          <w:numId w:val="10"/>
        </w:numPr>
        <w:contextualSpacing w:val="0"/>
        <w:jc w:val="both"/>
        <w:rPr>
          <w:rFonts w:ascii="Book Antiqua" w:hAnsi="Book Antiqua"/>
        </w:rPr>
      </w:pPr>
      <w:r>
        <w:rPr>
          <w:rFonts w:ascii="Book Antiqua" w:hAnsi="Book Antiqua"/>
        </w:rPr>
        <w:t>Ligji p</w:t>
      </w:r>
      <w:r w:rsidRPr="00CA4C86">
        <w:rPr>
          <w:rFonts w:ascii="Book Antiqua" w:hAnsi="Book Antiqua"/>
        </w:rPr>
        <w:t>ë</w:t>
      </w:r>
      <w:r>
        <w:rPr>
          <w:rFonts w:ascii="Book Antiqua" w:hAnsi="Book Antiqua"/>
        </w:rPr>
        <w:t>r Zgjidhjen e Konfliktit t</w:t>
      </w:r>
      <w:r w:rsidRPr="00CA4C86">
        <w:rPr>
          <w:rFonts w:ascii="Book Antiqua" w:hAnsi="Book Antiqua"/>
        </w:rPr>
        <w:t>ë</w:t>
      </w:r>
      <w:r>
        <w:rPr>
          <w:rFonts w:ascii="Book Antiqua" w:hAnsi="Book Antiqua"/>
        </w:rPr>
        <w:t xml:space="preserve"> Ligjeve</w:t>
      </w:r>
    </w:p>
    <w:p w14:paraId="5899839D" w14:textId="7EEC73C9" w:rsidR="00E714D6" w:rsidRPr="0039076B" w:rsidRDefault="00E714D6" w:rsidP="0039076B">
      <w:pPr>
        <w:pStyle w:val="ListParagraph"/>
        <w:numPr>
          <w:ilvl w:val="0"/>
          <w:numId w:val="10"/>
        </w:numPr>
        <w:contextualSpacing w:val="0"/>
        <w:jc w:val="both"/>
        <w:rPr>
          <w:rFonts w:ascii="Book Antiqua" w:hAnsi="Book Antiqua"/>
        </w:rPr>
      </w:pPr>
      <w:r w:rsidRPr="00DC2CC9">
        <w:rPr>
          <w:rFonts w:ascii="Book Antiqua" w:hAnsi="Book Antiqua"/>
        </w:rPr>
        <w:t>Rregullorja e Organizimit të Brendshëm të Gjykatave</w:t>
      </w:r>
      <w:r w:rsidRPr="00DC2CC9">
        <w:rPr>
          <w:rStyle w:val="FootnoteReference"/>
          <w:rFonts w:ascii="Book Antiqua" w:hAnsi="Book Antiqua"/>
          <w:color w:val="000000"/>
          <w:szCs w:val="28"/>
        </w:rPr>
        <w:footnoteReference w:id="16"/>
      </w:r>
      <w:r w:rsidRPr="00DC2CC9">
        <w:rPr>
          <w:rFonts w:ascii="Book Antiqua" w:hAnsi="Book Antiqua"/>
        </w:rPr>
        <w:t xml:space="preserve"> përcakton organizimin, menaxhimin dhe punën e gjykatave në Republikën e Kosovës</w:t>
      </w:r>
    </w:p>
    <w:p w14:paraId="14592B72" w14:textId="3BE461E5" w:rsidR="00E714D6" w:rsidRPr="00DC2CC9" w:rsidRDefault="00E714D6" w:rsidP="008D1C50">
      <w:pPr>
        <w:pStyle w:val="ListParagraph"/>
        <w:numPr>
          <w:ilvl w:val="0"/>
          <w:numId w:val="10"/>
        </w:numPr>
        <w:contextualSpacing w:val="0"/>
        <w:jc w:val="both"/>
        <w:rPr>
          <w:rFonts w:ascii="Book Antiqua" w:hAnsi="Book Antiqua"/>
        </w:rPr>
      </w:pPr>
      <w:r w:rsidRPr="00DC2CC9">
        <w:rPr>
          <w:rFonts w:ascii="Book Antiqua" w:hAnsi="Book Antiqua"/>
        </w:rPr>
        <w:t>Rregullorja për Vlerësimin e Performancës së Gjyqtarëve</w:t>
      </w:r>
      <w:r w:rsidRPr="00DC2CC9">
        <w:rPr>
          <w:rStyle w:val="FootnoteReference"/>
          <w:rFonts w:ascii="Book Antiqua" w:hAnsi="Book Antiqua"/>
          <w:color w:val="000000"/>
          <w:szCs w:val="28"/>
        </w:rPr>
        <w:footnoteReference w:id="17"/>
      </w:r>
      <w:r w:rsidRPr="00DC2CC9">
        <w:rPr>
          <w:rFonts w:ascii="Book Antiqua" w:hAnsi="Book Antiqua"/>
        </w:rPr>
        <w:t xml:space="preserve"> i përcakton kriteret dhe rregulloret për vlerësimin e përformancës së gjyqtarëve që janë bazë për avancimin ose uljen në karrierë, duke e përfshirë shkarkimin e gjyqtarit, si dhe mandatin dhe punën e komisionit vlerësues.</w:t>
      </w:r>
    </w:p>
    <w:p w14:paraId="00C0436C" w14:textId="77777777" w:rsidR="003E1F8D" w:rsidRDefault="003E1F8D" w:rsidP="008D1C50">
      <w:pPr>
        <w:pStyle w:val="ListParagraph"/>
        <w:numPr>
          <w:ilvl w:val="0"/>
          <w:numId w:val="10"/>
        </w:numPr>
        <w:contextualSpacing w:val="0"/>
        <w:jc w:val="both"/>
        <w:rPr>
          <w:rFonts w:ascii="Book Antiqua" w:hAnsi="Book Antiqua"/>
        </w:rPr>
      </w:pPr>
      <w:r w:rsidRPr="00DC2CC9">
        <w:rPr>
          <w:rFonts w:ascii="Book Antiqua" w:hAnsi="Book Antiqua"/>
        </w:rPr>
        <w:t>Plani i balancuar për gjykim të lëndëve civile (që e zëvendëson Rregulloren për përcaktimin e normave të punës së gjyqtarëve)</w:t>
      </w:r>
    </w:p>
    <w:p w14:paraId="0422D0BC" w14:textId="77777777" w:rsidR="00911ADB" w:rsidRPr="00911ADB" w:rsidRDefault="00911ADB" w:rsidP="00911ADB">
      <w:pPr>
        <w:jc w:val="both"/>
        <w:rPr>
          <w:rFonts w:ascii="Book Antiqua" w:hAnsi="Book Antiqua"/>
        </w:rPr>
      </w:pPr>
    </w:p>
    <w:p w14:paraId="6AE72674" w14:textId="77777777" w:rsidR="003E1F8D" w:rsidRPr="00AB1026" w:rsidRDefault="003E1F8D" w:rsidP="009069AD">
      <w:pPr>
        <w:pStyle w:val="Heading2"/>
        <w:ind w:left="720"/>
        <w:jc w:val="both"/>
        <w:rPr>
          <w:rFonts w:ascii="Book Antiqua" w:hAnsi="Book Antiqua"/>
          <w:color w:val="auto"/>
        </w:rPr>
      </w:pPr>
      <w:bookmarkStart w:id="8" w:name="_Toc489987816"/>
      <w:r w:rsidRPr="00AB1026">
        <w:rPr>
          <w:rFonts w:ascii="Book Antiqua" w:hAnsi="Book Antiqua"/>
          <w:color w:val="auto"/>
        </w:rPr>
        <w:t>Përvojat nga vendet tjera</w:t>
      </w:r>
      <w:bookmarkEnd w:id="8"/>
    </w:p>
    <w:p w14:paraId="40BB0E07" w14:textId="77777777" w:rsidR="00732254" w:rsidRPr="00AB1026" w:rsidRDefault="00732254" w:rsidP="008D1C50">
      <w:pPr>
        <w:pStyle w:val="Heading3"/>
        <w:jc w:val="both"/>
        <w:rPr>
          <w:rFonts w:ascii="Book Antiqua" w:hAnsi="Book Antiqua"/>
          <w:color w:val="auto"/>
        </w:rPr>
      </w:pPr>
      <w:bookmarkStart w:id="9" w:name="_Toc489987817"/>
      <w:r w:rsidRPr="00AB1026">
        <w:rPr>
          <w:rFonts w:ascii="Book Antiqua" w:hAnsi="Book Antiqua"/>
          <w:color w:val="auto"/>
        </w:rPr>
        <w:t>Kroacia</w:t>
      </w:r>
      <w:bookmarkEnd w:id="9"/>
    </w:p>
    <w:p w14:paraId="6315F87C" w14:textId="77777777" w:rsidR="00732254" w:rsidRPr="00DC2CC9" w:rsidRDefault="00732254" w:rsidP="008D1C50">
      <w:pPr>
        <w:jc w:val="both"/>
        <w:rPr>
          <w:rFonts w:ascii="Book Antiqua" w:hAnsi="Book Antiqua"/>
        </w:rPr>
      </w:pPr>
      <w:r w:rsidRPr="00DC2CC9">
        <w:rPr>
          <w:rFonts w:ascii="Book Antiqua" w:hAnsi="Book Antiqua"/>
        </w:rPr>
        <w:t>Teksti i integruar i Ligjit për Procedurën Kontestimore (</w:t>
      </w:r>
      <w:r w:rsidR="008168AC" w:rsidRPr="00DC2CC9">
        <w:rPr>
          <w:rFonts w:ascii="Book Antiqua" w:hAnsi="Book Antiqua"/>
        </w:rPr>
        <w:t>Narodne Novine</w:t>
      </w:r>
      <w:r w:rsidRPr="00DC2CC9">
        <w:rPr>
          <w:rFonts w:ascii="Book Antiqua" w:hAnsi="Book Antiqua"/>
        </w:rPr>
        <w:t xml:space="preserve"> </w:t>
      </w:r>
      <w:r w:rsidR="003C65F1" w:rsidRPr="00DC2CC9">
        <w:rPr>
          <w:rFonts w:ascii="Book Antiqua" w:hAnsi="Book Antiqua"/>
        </w:rPr>
        <w:t>nr.</w:t>
      </w:r>
      <w:r w:rsidRPr="00DC2CC9">
        <w:rPr>
          <w:rFonts w:ascii="Book Antiqua" w:hAnsi="Book Antiqua"/>
        </w:rPr>
        <w:t>148/2011) përfshinë ligjin origjinal për Procedurën Kontestimore nga RSFJ-ja i vitit 1977 dhe ndryshimet pasuese në vitin 1980, 81/82/84/87/1990 1991, 1993</w:t>
      </w:r>
      <w:r w:rsidR="001E4F97" w:rsidRPr="00DC2CC9">
        <w:rPr>
          <w:rFonts w:ascii="Book Antiqua" w:hAnsi="Book Antiqua"/>
        </w:rPr>
        <w:t>,</w:t>
      </w:r>
      <w:r w:rsidRPr="00DC2CC9">
        <w:rPr>
          <w:rFonts w:ascii="Book Antiqua" w:hAnsi="Book Antiqua"/>
        </w:rPr>
        <w:t>1999</w:t>
      </w:r>
      <w:r w:rsidR="001E4F97" w:rsidRPr="00DC2CC9">
        <w:rPr>
          <w:rFonts w:ascii="Book Antiqua" w:hAnsi="Book Antiqua"/>
        </w:rPr>
        <w:t>,</w:t>
      </w:r>
      <w:r w:rsidRPr="00DC2CC9">
        <w:rPr>
          <w:rFonts w:ascii="Book Antiqua" w:hAnsi="Book Antiqua"/>
        </w:rPr>
        <w:t xml:space="preserve"> 2003,</w:t>
      </w:r>
      <w:r w:rsidR="001E4F97" w:rsidRPr="00DC2CC9">
        <w:rPr>
          <w:rFonts w:ascii="Book Antiqua" w:hAnsi="Book Antiqua"/>
        </w:rPr>
        <w:t xml:space="preserve"> </w:t>
      </w:r>
      <w:r w:rsidRPr="00DC2CC9">
        <w:rPr>
          <w:rFonts w:ascii="Book Antiqua" w:hAnsi="Book Antiqua"/>
        </w:rPr>
        <w:t>2005</w:t>
      </w:r>
      <w:r w:rsidR="001E4F97" w:rsidRPr="00DC2CC9">
        <w:rPr>
          <w:rFonts w:ascii="Book Antiqua" w:hAnsi="Book Antiqua"/>
        </w:rPr>
        <w:t>,</w:t>
      </w:r>
      <w:r w:rsidRPr="00DC2CC9">
        <w:rPr>
          <w:rFonts w:ascii="Book Antiqua" w:hAnsi="Book Antiqua"/>
        </w:rPr>
        <w:t xml:space="preserve"> 2008 dhe 2011). </w:t>
      </w:r>
    </w:p>
    <w:p w14:paraId="5CEA93FF" w14:textId="77777777" w:rsidR="00732254" w:rsidRPr="00DC2CC9" w:rsidRDefault="00732254" w:rsidP="008D1C50">
      <w:pPr>
        <w:jc w:val="both"/>
        <w:rPr>
          <w:rFonts w:ascii="Book Antiqua" w:hAnsi="Book Antiqua"/>
        </w:rPr>
      </w:pPr>
      <w:r w:rsidRPr="00DC2CC9">
        <w:rPr>
          <w:rFonts w:ascii="Book Antiqua" w:hAnsi="Book Antiqua"/>
        </w:rPr>
        <w:t xml:space="preserve">Risitë kryesore në rishikimin e fundit të ligjit janë si në vijim: ndarja e kompetencave në mes të komunës dhe gjykatave ekonomike në rastet e punës dhe falimentimit; gjykata ex officio vendosë për audio regjistrim; gjyqtari i këshillon palët për zgjidhjen e rasteve nëpërmjet ndërmjetësimit; pala mund ta tërheqë kërkesën e saj edhe pas përfundimit të shqyrtimit kryesor; pajtimi gjyqësor mund të arrihet derisa ekziston procedura në gjykatën e apelit; </w:t>
      </w:r>
      <w:r w:rsidRPr="00DC2CC9">
        <w:rPr>
          <w:rFonts w:ascii="Book Antiqua" w:hAnsi="Book Antiqua"/>
        </w:rPr>
        <w:lastRenderedPageBreak/>
        <w:t xml:space="preserve">dispozitat në lidhje me përmbajtjen dhe dorëzimin e kërkesëpadisë janë më të forta; gjykata e apelit mund të vendosë mbi meritat edhe pse vendimi i gjykatës së shkallës së parë ka defekte të vogla dhe pragu për rishikimin e </w:t>
      </w:r>
      <w:r w:rsidR="00730722" w:rsidRPr="00DC2CC9">
        <w:rPr>
          <w:rFonts w:ascii="Book Antiqua" w:hAnsi="Book Antiqua"/>
        </w:rPr>
        <w:t>lëndës</w:t>
      </w:r>
      <w:r w:rsidRPr="00DC2CC9">
        <w:rPr>
          <w:rFonts w:ascii="Book Antiqua" w:hAnsi="Book Antiqua"/>
        </w:rPr>
        <w:t xml:space="preserve"> është deri në 28,600 euro dhe në rastet ekonomike nuk mund të jetë më i lartë se 71,500 euro. </w:t>
      </w:r>
    </w:p>
    <w:p w14:paraId="2E3C8D82" w14:textId="77777777" w:rsidR="00732254" w:rsidRPr="00DC2CC9" w:rsidRDefault="00732254" w:rsidP="008D1C50">
      <w:pPr>
        <w:jc w:val="both"/>
        <w:rPr>
          <w:rFonts w:ascii="Book Antiqua" w:hAnsi="Book Antiqua"/>
        </w:rPr>
      </w:pPr>
      <w:r w:rsidRPr="00DC2CC9">
        <w:rPr>
          <w:rFonts w:ascii="Book Antiqua" w:hAnsi="Book Antiqua"/>
        </w:rPr>
        <w:t>Vendi nuk i ka ndryshuar parimet bazë dhe institutet e Ligjit të vjetër federal për procedurën kontestimore të Jugosllavisë. Kohëzgjatja e procedurës është shumë më e gjatë sesa standardet e BE-së dhe sistemi gjyqësor i ka 520.000</w:t>
      </w:r>
      <w:r w:rsidRPr="00DC2CC9">
        <w:rPr>
          <w:rStyle w:val="FootnoteReference"/>
          <w:rFonts w:ascii="Book Antiqua" w:eastAsia="Times New Roman" w:hAnsi="Book Antiqua"/>
          <w:color w:val="222222"/>
          <w:szCs w:val="28"/>
        </w:rPr>
        <w:footnoteReference w:id="18"/>
      </w:r>
      <w:r w:rsidRPr="00DC2CC9">
        <w:rPr>
          <w:rFonts w:ascii="Book Antiqua" w:hAnsi="Book Antiqua"/>
        </w:rPr>
        <w:t xml:space="preserve"> lëndë të vjetra. Ky sistem gjyqësor është i dyti në Evropë për kah numri i gjyqtarëve (pas Sllovenisë), por është shumë joefikas.</w:t>
      </w:r>
    </w:p>
    <w:p w14:paraId="640D6EF8" w14:textId="77777777" w:rsidR="00732254" w:rsidRPr="00DC2CC9" w:rsidRDefault="00732254" w:rsidP="008D1C50">
      <w:pPr>
        <w:jc w:val="both"/>
        <w:rPr>
          <w:rFonts w:ascii="Book Antiqua" w:hAnsi="Book Antiqua"/>
        </w:rPr>
      </w:pPr>
      <w:r w:rsidRPr="00DC2CC9">
        <w:rPr>
          <w:rFonts w:ascii="Book Antiqua" w:hAnsi="Book Antiqua"/>
        </w:rPr>
        <w:t>Edhe pse ka një rënie të numrit të kërkesave të dorëzuara pranë GJEDNJ-së në Strasburg për shkelje të nenit 6 të Konventës Evropiane për të Drejtat e Njeriut nga viti 2014-2017, numri i aktgjykimeve kundër Kroacisë është rritur nga 33 në vitin 2014 në 39 në vitin 2016.</w:t>
      </w:r>
    </w:p>
    <w:p w14:paraId="72670984" w14:textId="77777777" w:rsidR="003E1F8D" w:rsidRPr="00AB1026" w:rsidRDefault="003E1F8D" w:rsidP="008D1C50">
      <w:pPr>
        <w:pStyle w:val="Heading3"/>
        <w:jc w:val="both"/>
        <w:rPr>
          <w:rFonts w:ascii="Book Antiqua" w:hAnsi="Book Antiqua"/>
          <w:color w:val="auto"/>
        </w:rPr>
      </w:pPr>
      <w:bookmarkStart w:id="10" w:name="_Toc489987818"/>
      <w:r w:rsidRPr="00AB1026">
        <w:rPr>
          <w:rFonts w:ascii="Book Antiqua" w:hAnsi="Book Antiqua"/>
          <w:color w:val="auto"/>
        </w:rPr>
        <w:t>Maqedonia</w:t>
      </w:r>
      <w:bookmarkEnd w:id="10"/>
    </w:p>
    <w:p w14:paraId="75E4FC98" w14:textId="77777777" w:rsidR="003E1F8D" w:rsidRPr="00DC2CC9" w:rsidRDefault="003E1F8D" w:rsidP="008D1C50">
      <w:pPr>
        <w:jc w:val="both"/>
        <w:rPr>
          <w:rFonts w:ascii="Book Antiqua" w:hAnsi="Book Antiqua"/>
        </w:rPr>
      </w:pPr>
      <w:r w:rsidRPr="00DC2CC9">
        <w:rPr>
          <w:rFonts w:ascii="Book Antiqua" w:hAnsi="Book Antiqua"/>
        </w:rPr>
        <w:t xml:space="preserve">Ligji për Procedurën Kontestimore u miratua në vitin 2005 (Gazeta Zyrtare 79/2005). Ky ligj u modernizua dhe u harmonizua me acquis të BE-së dhe me praktikat më të mira. Ky ligj paraqiti një sistem kundërshtar në </w:t>
      </w:r>
      <w:r w:rsidR="00730722" w:rsidRPr="00DC2CC9">
        <w:rPr>
          <w:rFonts w:ascii="Book Antiqua" w:hAnsi="Book Antiqua"/>
        </w:rPr>
        <w:t>lëndët</w:t>
      </w:r>
      <w:r w:rsidRPr="00DC2CC9">
        <w:rPr>
          <w:rFonts w:ascii="Book Antiqua" w:hAnsi="Book Antiqua"/>
        </w:rPr>
        <w:t xml:space="preserve"> civile. Gjyqtari është arbitër dhe palët janë përgjegjëse për ta dëshmuar rastin në gjykatë. Sistemi i ri i ka forcuar dispozitat e mëposhtme:</w:t>
      </w:r>
      <w:r w:rsidR="00A772D8" w:rsidRPr="00DC2CC9">
        <w:rPr>
          <w:rFonts w:ascii="Book Antiqua" w:hAnsi="Book Antiqua"/>
        </w:rPr>
        <w:t xml:space="preserve"> </w:t>
      </w:r>
      <w:r w:rsidRPr="00DC2CC9">
        <w:rPr>
          <w:rFonts w:ascii="Book Antiqua" w:hAnsi="Book Antiqua"/>
        </w:rPr>
        <w:t xml:space="preserve">juridiksioni i gjykatës; afatet kohore për çdo veprim gjyqësor; dorëzimi i thirrjeve; përfaqësimi ligjor i palëve; provat e paraqitura me kërkesëpadi; marrja e provave ex officio me përjashtim; seanca përgatitore e detyrueshme; gjoba për pengimin e drejtësisë. Përveç kësaj gjykata e apelit mund ta kthejë rastin në gjykatën e shkallës së parë vetëm një herë dhe herën e dytë duhet të vendosë në bazë të meritave. Ligji gjithashtu përcakton se procedura në gjykatën e shkallës së dytë duhet të përfundojë brenda gjashtë muajve dhe në Gjykatën Supreme brenda tetë muajve nga fillimi i procedurës. </w:t>
      </w:r>
    </w:p>
    <w:p w14:paraId="6CBB45EE" w14:textId="77777777" w:rsidR="003E1F8D" w:rsidRPr="00DC2CC9" w:rsidRDefault="003E1F8D" w:rsidP="008D1C50">
      <w:pPr>
        <w:jc w:val="both"/>
        <w:rPr>
          <w:rFonts w:ascii="Book Antiqua" w:hAnsi="Book Antiqua"/>
        </w:rPr>
      </w:pPr>
      <w:r w:rsidRPr="00DC2CC9">
        <w:rPr>
          <w:rFonts w:ascii="Book Antiqua" w:hAnsi="Book Antiqua"/>
        </w:rPr>
        <w:t>Së bashku me ndryshimin e procedurës civile, shumë nga kompetencat gjyqësore në fushën civile u transferuan tek profesionistët ligjorë jashtë gjykatës. Noterët publik vendosin për rastet e pakontestuara të trashëgimisë dhe i lëshojnë urdhërpagesat. Përmbaruesit privat janë përgjegjës për t</w:t>
      </w:r>
      <w:r w:rsidR="005A413F" w:rsidRPr="00DC2CC9">
        <w:rPr>
          <w:rFonts w:ascii="Book Antiqua" w:hAnsi="Book Antiqua"/>
        </w:rPr>
        <w:t>’</w:t>
      </w:r>
      <w:r w:rsidRPr="00DC2CC9">
        <w:rPr>
          <w:rFonts w:ascii="Book Antiqua" w:hAnsi="Book Antiqua"/>
        </w:rPr>
        <w:t>i përmbaruar vendimet civile, për t</w:t>
      </w:r>
      <w:r w:rsidR="005A413F" w:rsidRPr="00DC2CC9">
        <w:rPr>
          <w:rFonts w:ascii="Book Antiqua" w:hAnsi="Book Antiqua"/>
        </w:rPr>
        <w:t>’</w:t>
      </w:r>
      <w:r w:rsidRPr="00DC2CC9">
        <w:rPr>
          <w:rFonts w:ascii="Book Antiqua" w:hAnsi="Book Antiqua"/>
        </w:rPr>
        <w:t>i dorëzuar thirrjet gjyqësore sipas kërkesës dhe për t</w:t>
      </w:r>
      <w:r w:rsidR="005A413F" w:rsidRPr="00DC2CC9">
        <w:rPr>
          <w:rFonts w:ascii="Book Antiqua" w:hAnsi="Book Antiqua"/>
        </w:rPr>
        <w:t>’</w:t>
      </w:r>
      <w:r w:rsidRPr="00DC2CC9">
        <w:rPr>
          <w:rFonts w:ascii="Book Antiqua" w:hAnsi="Book Antiqua"/>
        </w:rPr>
        <w:t>i vërtetuar faktet, të cilat gjykata mund t</w:t>
      </w:r>
      <w:r w:rsidR="005A413F" w:rsidRPr="00DC2CC9">
        <w:rPr>
          <w:rFonts w:ascii="Book Antiqua" w:hAnsi="Book Antiqua"/>
        </w:rPr>
        <w:t>’</w:t>
      </w:r>
      <w:r w:rsidRPr="00DC2CC9">
        <w:rPr>
          <w:rFonts w:ascii="Book Antiqua" w:hAnsi="Book Antiqua"/>
        </w:rPr>
        <w:t>i përdorë në procedurë.</w:t>
      </w:r>
      <w:r w:rsidR="00A772D8" w:rsidRPr="00DC2CC9">
        <w:rPr>
          <w:rFonts w:ascii="Book Antiqua" w:hAnsi="Book Antiqua"/>
        </w:rPr>
        <w:t xml:space="preserve"> </w:t>
      </w:r>
      <w:r w:rsidRPr="00DC2CC9">
        <w:rPr>
          <w:rFonts w:ascii="Book Antiqua" w:hAnsi="Book Antiqua"/>
        </w:rPr>
        <w:t xml:space="preserve">Reforma e vërtetë në procedurat gjyqësore ka ndodhur pas futjes së Sistemit të Menaxhimit të Rrjedhës së Lëndës në vitin 2005 (së pari në 10 gjykata pilot dhe më pas u shtrua në të gjitha 27 gjykatat) dhe me krijimin dhe zbatimin e Sistemit të Automatizuar për Menaxhimin Informativ të Lëndëve (ACCMIS). </w:t>
      </w:r>
    </w:p>
    <w:p w14:paraId="6776BF42" w14:textId="77777777" w:rsidR="003E1F8D" w:rsidRPr="00DC2CC9" w:rsidRDefault="003E1F8D" w:rsidP="008D1C50">
      <w:pPr>
        <w:jc w:val="both"/>
        <w:rPr>
          <w:rFonts w:ascii="Book Antiqua" w:hAnsi="Book Antiqua"/>
        </w:rPr>
      </w:pPr>
      <w:r w:rsidRPr="00DC2CC9">
        <w:rPr>
          <w:rFonts w:ascii="Book Antiqua" w:hAnsi="Book Antiqua"/>
        </w:rPr>
        <w:t>Gjatësia e procedurave civile në gjykatat maqedonase është relativisht e shkurtër. Sistemi gjyqësor ende ka një numër të vogël të lëndëve të vjetra, por problemet e gjykimit në kohë të arsyeshme në ditët e sotme janë tejkaluar.</w:t>
      </w:r>
    </w:p>
    <w:p w14:paraId="5194344C" w14:textId="77777777" w:rsidR="003E1F8D" w:rsidRPr="00DC2CC9" w:rsidRDefault="003E1F8D" w:rsidP="008D1C50">
      <w:pPr>
        <w:jc w:val="both"/>
        <w:rPr>
          <w:rFonts w:ascii="Book Antiqua" w:hAnsi="Book Antiqua"/>
        </w:rPr>
      </w:pPr>
      <w:r w:rsidRPr="00DC2CC9">
        <w:rPr>
          <w:rFonts w:ascii="Book Antiqua" w:hAnsi="Book Antiqua"/>
        </w:rPr>
        <w:t>Nxitja kryesore për ta ndryshuar këtë ligj procedural ishte numri i madh i kërkesave (384) kundër Maqedonisë për shkelje të nenit 6 të Konventës Evropiane për të Drejtat e Njeriut.</w:t>
      </w:r>
    </w:p>
    <w:p w14:paraId="3DA721F9" w14:textId="77777777" w:rsidR="003E1F8D" w:rsidRPr="00DC2CC9" w:rsidRDefault="003E1F8D" w:rsidP="008D1C50">
      <w:pPr>
        <w:jc w:val="both"/>
        <w:rPr>
          <w:rFonts w:ascii="Book Antiqua" w:hAnsi="Book Antiqua"/>
        </w:rPr>
      </w:pPr>
      <w:r w:rsidRPr="00DC2CC9">
        <w:rPr>
          <w:rFonts w:ascii="Book Antiqua" w:hAnsi="Book Antiqua"/>
        </w:rPr>
        <w:t>Struktura e gjykatës përbëhet nga gjykata me juridiksion të përgjithshëm dhe nga gjykata administrative. Janë 27 gjykata, 4 gjykata apeli dhe Gjykata Supreme.</w:t>
      </w:r>
      <w:r w:rsidR="00A772D8" w:rsidRPr="00DC2CC9">
        <w:rPr>
          <w:rFonts w:ascii="Book Antiqua" w:hAnsi="Book Antiqua"/>
        </w:rPr>
        <w:t xml:space="preserve"> </w:t>
      </w:r>
      <w:r w:rsidRPr="00DC2CC9">
        <w:rPr>
          <w:rFonts w:ascii="Book Antiqua" w:hAnsi="Book Antiqua"/>
        </w:rPr>
        <w:t>Gjykata Administrative vendosë për kontestet administrative në shkallë të parë dhe Gjykata e Lartë Administrative vendosë për ankesën për vendimet e Gjykatës Administrative.</w:t>
      </w:r>
    </w:p>
    <w:p w14:paraId="4FCF298B" w14:textId="77777777" w:rsidR="003E1F8D" w:rsidRPr="00E503AC" w:rsidRDefault="003E1F8D" w:rsidP="008D1C50">
      <w:pPr>
        <w:pStyle w:val="Heading3"/>
        <w:jc w:val="both"/>
        <w:rPr>
          <w:rFonts w:ascii="Book Antiqua" w:hAnsi="Book Antiqua"/>
          <w:color w:val="auto"/>
        </w:rPr>
      </w:pPr>
      <w:bookmarkStart w:id="11" w:name="_Toc489987819"/>
      <w:r w:rsidRPr="00E503AC">
        <w:rPr>
          <w:rFonts w:ascii="Book Antiqua" w:hAnsi="Book Antiqua"/>
          <w:color w:val="auto"/>
        </w:rPr>
        <w:lastRenderedPageBreak/>
        <w:t>Serbia</w:t>
      </w:r>
      <w:bookmarkEnd w:id="11"/>
    </w:p>
    <w:p w14:paraId="59799C66" w14:textId="79CE32F9" w:rsidR="003E1F8D" w:rsidRPr="00DC2CC9" w:rsidRDefault="003E1F8D" w:rsidP="008D1C50">
      <w:pPr>
        <w:jc w:val="both"/>
        <w:rPr>
          <w:rFonts w:ascii="Book Antiqua" w:hAnsi="Book Antiqua"/>
        </w:rPr>
      </w:pPr>
      <w:r w:rsidRPr="00DC2CC9">
        <w:rPr>
          <w:rFonts w:ascii="Book Antiqua" w:hAnsi="Book Antiqua"/>
        </w:rPr>
        <w:t>Ligji më i ri për Procedurën Kontestimore në Serbi</w:t>
      </w:r>
      <w:r w:rsidR="005741A1" w:rsidRPr="00DC2CC9">
        <w:rPr>
          <w:rFonts w:ascii="Book Antiqua" w:hAnsi="Book Antiqua"/>
        </w:rPr>
        <w:t xml:space="preserve"> është aprovuar</w:t>
      </w:r>
      <w:r w:rsidRPr="00DC2CC9">
        <w:rPr>
          <w:rFonts w:ascii="Book Antiqua" w:hAnsi="Book Antiqua"/>
        </w:rPr>
        <w:t xml:space="preserve"> në vitin 2011 (Gazeta Zyrtare e RS </w:t>
      </w:r>
      <w:r w:rsidR="003C65F1" w:rsidRPr="00DC2CC9">
        <w:rPr>
          <w:rFonts w:ascii="Book Antiqua" w:hAnsi="Book Antiqua"/>
        </w:rPr>
        <w:t>nr.</w:t>
      </w:r>
      <w:r w:rsidRPr="00DC2CC9">
        <w:rPr>
          <w:rFonts w:ascii="Book Antiqua" w:hAnsi="Book Antiqua"/>
        </w:rPr>
        <w:t>72/2011 dhe e zëvendësoi Ligjin mbi Procedurën Kontestimore nga viti 2004.</w:t>
      </w:r>
      <w:r w:rsidR="00A772D8" w:rsidRPr="00DC2CC9">
        <w:rPr>
          <w:rFonts w:ascii="Book Antiqua" w:hAnsi="Book Antiqua"/>
        </w:rPr>
        <w:t xml:space="preserve"> </w:t>
      </w:r>
      <w:r w:rsidRPr="00DC2CC9">
        <w:rPr>
          <w:rFonts w:ascii="Book Antiqua" w:hAnsi="Book Antiqua"/>
        </w:rPr>
        <w:t>Ligji i ri e përcakton një kohë të arsyeshme për gjykim, i forcon dispozitat lidhur me disiplinën procedurale dhe e ndalon keqpërdorimin e të drejtave procedurale.</w:t>
      </w:r>
      <w:r w:rsidR="00A772D8" w:rsidRPr="00DC2CC9">
        <w:rPr>
          <w:rFonts w:ascii="Book Antiqua" w:hAnsi="Book Antiqua"/>
        </w:rPr>
        <w:t xml:space="preserve"> </w:t>
      </w:r>
      <w:r w:rsidRPr="00DC2CC9">
        <w:rPr>
          <w:rFonts w:ascii="Book Antiqua" w:hAnsi="Book Antiqua"/>
        </w:rPr>
        <w:t>Ligji paraqet afate kohore për ndërmarrjen e veprimeve të caktuara, të cilat përfshijnë pjesëmarrjen aktive të palëve dhe të gjyqtarit. Nëse gjyqtari nuk e respekton këtë rregull, kundër tij mund të niset procedura disiplinore.</w:t>
      </w:r>
    </w:p>
    <w:p w14:paraId="2971EC44" w14:textId="76867DA7" w:rsidR="003E1F8D" w:rsidRPr="00DC2CC9" w:rsidRDefault="003E1F8D" w:rsidP="008D1C50">
      <w:pPr>
        <w:jc w:val="both"/>
        <w:rPr>
          <w:rFonts w:ascii="Book Antiqua" w:hAnsi="Book Antiqua"/>
        </w:rPr>
      </w:pPr>
      <w:r w:rsidRPr="00DC2CC9">
        <w:rPr>
          <w:rFonts w:ascii="Book Antiqua" w:hAnsi="Book Antiqua"/>
        </w:rPr>
        <w:t xml:space="preserve">Afati kohor për zgjidhjen e </w:t>
      </w:r>
      <w:r w:rsidR="005741A1" w:rsidRPr="00DC2CC9">
        <w:rPr>
          <w:rFonts w:ascii="Book Antiqua" w:hAnsi="Book Antiqua"/>
        </w:rPr>
        <w:t>kontestit</w:t>
      </w:r>
      <w:r w:rsidRPr="00DC2CC9">
        <w:rPr>
          <w:rFonts w:ascii="Book Antiqua" w:hAnsi="Book Antiqua"/>
        </w:rPr>
        <w:t xml:space="preserve"> civil është dy vjet dhe është parashikuar korniza kohore më e shkurtër për zgjidhjen e rasteve komerciale, familjare dhe të punës që i nënshtrohen procedurave të ndara.</w:t>
      </w:r>
      <w:r w:rsidR="00A772D8" w:rsidRPr="00DC2CC9">
        <w:rPr>
          <w:rFonts w:ascii="Book Antiqua" w:hAnsi="Book Antiqua"/>
        </w:rPr>
        <w:t xml:space="preserve"> </w:t>
      </w:r>
    </w:p>
    <w:p w14:paraId="1281C62C" w14:textId="3A140C23" w:rsidR="003E1F8D" w:rsidRPr="00DC2CC9" w:rsidRDefault="003E1F8D" w:rsidP="008D1C50">
      <w:pPr>
        <w:jc w:val="both"/>
        <w:rPr>
          <w:rFonts w:ascii="Book Antiqua" w:hAnsi="Book Antiqua"/>
        </w:rPr>
      </w:pPr>
      <w:r w:rsidRPr="00DC2CC9">
        <w:rPr>
          <w:rFonts w:ascii="Book Antiqua" w:hAnsi="Book Antiqua"/>
        </w:rPr>
        <w:t xml:space="preserve">Gjykata e ndalon dorëzimin e shkresave në seancë. Shkresat që gjykata i merr 15 ditë para seancës dëgjimore pranohen dhe kjo i pengon palët që të kërkojnë </w:t>
      </w:r>
      <w:r w:rsidR="008B525A" w:rsidRPr="00DC2CC9">
        <w:rPr>
          <w:rFonts w:ascii="Book Antiqua" w:hAnsi="Book Antiqua"/>
        </w:rPr>
        <w:t>shtyrjen</w:t>
      </w:r>
      <w:r w:rsidRPr="00DC2CC9">
        <w:rPr>
          <w:rFonts w:ascii="Book Antiqua" w:hAnsi="Book Antiqua"/>
        </w:rPr>
        <w:t>.</w:t>
      </w:r>
      <w:r w:rsidR="00A772D8" w:rsidRPr="00DC2CC9">
        <w:rPr>
          <w:rFonts w:ascii="Book Antiqua" w:hAnsi="Book Antiqua"/>
        </w:rPr>
        <w:t xml:space="preserve"> </w:t>
      </w:r>
      <w:r w:rsidRPr="00DC2CC9">
        <w:rPr>
          <w:rFonts w:ascii="Book Antiqua" w:hAnsi="Book Antiqua"/>
        </w:rPr>
        <w:t xml:space="preserve">Kushtet për </w:t>
      </w:r>
      <w:r w:rsidR="008B525A" w:rsidRPr="00DC2CC9">
        <w:rPr>
          <w:rFonts w:ascii="Book Antiqua" w:hAnsi="Book Antiqua"/>
        </w:rPr>
        <w:t xml:space="preserve">shtyrje </w:t>
      </w:r>
      <w:r w:rsidRPr="00DC2CC9">
        <w:rPr>
          <w:rFonts w:ascii="Book Antiqua" w:hAnsi="Book Antiqua"/>
        </w:rPr>
        <w:t xml:space="preserve">kufizohen vetëm në mungesën e gjyqtarit ose nëse kërkohet kohë për marrjen e provave të mëtejshme. Gjykata lëshon një vendim për ta caktuar një seancë brenda afateve kohore të parashikuara në ligj. Nëse pala ankohet ndaj një vendimi pasi gjykata e apelit ka anuluar tashmë vendimin e gjykatës së shkallës së parë, gjykata e apelit detyrohet që ta vendosë </w:t>
      </w:r>
      <w:r w:rsidR="008C3479" w:rsidRPr="00DC2CC9">
        <w:rPr>
          <w:rFonts w:ascii="Book Antiqua" w:hAnsi="Book Antiqua"/>
        </w:rPr>
        <w:t>lëndën</w:t>
      </w:r>
      <w:r w:rsidRPr="00DC2CC9">
        <w:rPr>
          <w:rFonts w:ascii="Book Antiqua" w:hAnsi="Book Antiqua"/>
        </w:rPr>
        <w:t xml:space="preserve"> në bazë të meritave.</w:t>
      </w:r>
    </w:p>
    <w:p w14:paraId="179C34D1" w14:textId="77777777" w:rsidR="003E1F8D" w:rsidRPr="00DC2CC9" w:rsidRDefault="003E1F8D" w:rsidP="008D1C50">
      <w:pPr>
        <w:jc w:val="both"/>
        <w:rPr>
          <w:rFonts w:ascii="Book Antiqua" w:hAnsi="Book Antiqua"/>
        </w:rPr>
      </w:pPr>
      <w:r w:rsidRPr="00DC2CC9">
        <w:rPr>
          <w:rFonts w:ascii="Book Antiqua" w:hAnsi="Book Antiqua"/>
        </w:rPr>
        <w:t>U prezantuan dy procedura të reja të veçanta: një procedurë në rastet e shërbimit për klientë dhe një procedurë për mbrojtjen e të drejtave kolektive dhe të interesave të qytetarëve.</w:t>
      </w:r>
    </w:p>
    <w:p w14:paraId="5EA2FD8E" w14:textId="77777777" w:rsidR="003E1F8D" w:rsidRPr="00DC2CC9" w:rsidRDefault="003E1F8D" w:rsidP="008D1C50">
      <w:pPr>
        <w:jc w:val="both"/>
        <w:rPr>
          <w:rFonts w:ascii="Book Antiqua" w:hAnsi="Book Antiqua"/>
        </w:rPr>
      </w:pPr>
      <w:r w:rsidRPr="00DC2CC9">
        <w:rPr>
          <w:rFonts w:ascii="Book Antiqua" w:hAnsi="Book Antiqua"/>
        </w:rPr>
        <w:t xml:space="preserve">Risitë e paraqitura në Amendamentet e Ligjit për Procedurën Kontestimore (Gazeta Zyrtare </w:t>
      </w:r>
      <w:r w:rsidR="003C65F1" w:rsidRPr="00DC2CC9">
        <w:rPr>
          <w:rFonts w:ascii="Book Antiqua" w:hAnsi="Book Antiqua"/>
        </w:rPr>
        <w:t>nr.</w:t>
      </w:r>
      <w:r w:rsidR="001E4F97" w:rsidRPr="00DC2CC9">
        <w:rPr>
          <w:rFonts w:ascii="Book Antiqua" w:hAnsi="Book Antiqua"/>
        </w:rPr>
        <w:t xml:space="preserve"> </w:t>
      </w:r>
      <w:r w:rsidRPr="00DC2CC9">
        <w:rPr>
          <w:rFonts w:ascii="Book Antiqua" w:hAnsi="Book Antiqua"/>
        </w:rPr>
        <w:t xml:space="preserve">49 /2013) janë si më poshtë: një gjyqtar i vetëm vendosë për </w:t>
      </w:r>
      <w:r w:rsidR="001E4F97" w:rsidRPr="00DC2CC9">
        <w:rPr>
          <w:rFonts w:ascii="Book Antiqua" w:hAnsi="Book Antiqua"/>
        </w:rPr>
        <w:t>lëndët</w:t>
      </w:r>
      <w:r w:rsidRPr="00DC2CC9">
        <w:rPr>
          <w:rFonts w:ascii="Book Antiqua" w:hAnsi="Book Antiqua"/>
        </w:rPr>
        <w:t xml:space="preserve"> komerciale, qiramarrësit, shkeljet e pronës, të drejtat e autorit, rastet kolektive dhe ndihmat juridike; përfaqësuesi ligjor i palës nuk ka nevojë që të jetë jurist dhe në </w:t>
      </w:r>
      <w:r w:rsidR="001E4F97" w:rsidRPr="00DC2CC9">
        <w:rPr>
          <w:rFonts w:ascii="Book Antiqua" w:hAnsi="Book Antiqua"/>
        </w:rPr>
        <w:t xml:space="preserve">lëndët </w:t>
      </w:r>
      <w:r w:rsidRPr="00DC2CC9">
        <w:rPr>
          <w:rFonts w:ascii="Book Antiqua" w:hAnsi="Book Antiqua"/>
        </w:rPr>
        <w:t>e punës, përfaqësuesi i Sindikatës mund ta përfaqësojë palën.</w:t>
      </w:r>
    </w:p>
    <w:p w14:paraId="2DE6234D" w14:textId="77777777" w:rsidR="003E1F8D" w:rsidRPr="00DC2CC9" w:rsidRDefault="003E1F8D" w:rsidP="008D1C50">
      <w:pPr>
        <w:jc w:val="both"/>
        <w:rPr>
          <w:rFonts w:ascii="Book Antiqua" w:hAnsi="Book Antiqua"/>
        </w:rPr>
      </w:pPr>
      <w:r w:rsidRPr="00DC2CC9">
        <w:rPr>
          <w:rFonts w:ascii="Book Antiqua" w:hAnsi="Book Antiqua"/>
        </w:rPr>
        <w:t>Pala detyrohet që t</w:t>
      </w:r>
      <w:r w:rsidR="005A413F" w:rsidRPr="00DC2CC9">
        <w:rPr>
          <w:rFonts w:ascii="Book Antiqua" w:hAnsi="Book Antiqua"/>
        </w:rPr>
        <w:t>’</w:t>
      </w:r>
      <w:r w:rsidRPr="00DC2CC9">
        <w:rPr>
          <w:rFonts w:ascii="Book Antiqua" w:hAnsi="Book Antiqua"/>
        </w:rPr>
        <w:t>ia paraqesë gjykatës adresën e palës tjetër të cilës duhet t</w:t>
      </w:r>
      <w:r w:rsidR="005A413F" w:rsidRPr="00DC2CC9">
        <w:rPr>
          <w:rFonts w:ascii="Book Antiqua" w:hAnsi="Book Antiqua"/>
        </w:rPr>
        <w:t>’</w:t>
      </w:r>
      <w:r w:rsidRPr="00DC2CC9">
        <w:rPr>
          <w:rFonts w:ascii="Book Antiqua" w:hAnsi="Book Antiqua"/>
        </w:rPr>
        <w:t xml:space="preserve">i dërgohen shkresat ose thirrja. Nëse shkresat nuk mund të dorëzohen në atë adresë, gjykata e merr ex officio adresën e re nga agjencia e autorizuar. Janë dy kushte tjera në të cilat lejohet rishikimi: a) nëse gjykata e apelit e ndryshon vendimin e gjykatës së shkallës së parë dhe b) nëse gjykata e apelit e pranon ankesën, e shfuqizon vendimin dhe vendosë në bazë të meritës. Pragu për rishikimin e lëndët në fushën tregtare është deri në 100,000 euro dhe në rastet pronësore jo më shumë se 40,000 euro. </w:t>
      </w:r>
    </w:p>
    <w:p w14:paraId="70E51E55" w14:textId="7BCCD285" w:rsidR="00F27C28" w:rsidRPr="00DC2CC9" w:rsidRDefault="003E1F8D" w:rsidP="008D1C50">
      <w:pPr>
        <w:jc w:val="both"/>
        <w:rPr>
          <w:rFonts w:ascii="Book Antiqua" w:hAnsi="Book Antiqua"/>
        </w:rPr>
      </w:pPr>
      <w:r w:rsidRPr="00DC2CC9">
        <w:rPr>
          <w:rFonts w:ascii="Book Antiqua" w:hAnsi="Book Antiqua"/>
        </w:rPr>
        <w:t>Këto rishikime të reja të ligjit e kanë forcuar procedurën, por nuk e kanë ndryshuar natyrën e saj të përgjithshme. Gjyqtari ende ka rol të rëndësishëm si hetues në këtë rast. Ai i mbledhë provat ex officio, gjë që e zgjatë kohëzgjatjen e procedurës. Barra në rritje e punës në tre vitet e fundit, së bashku me grumbullimin e madh të lëndëve të vjetra, e ka penguar gjykatë</w:t>
      </w:r>
      <w:r w:rsidR="00A92E14" w:rsidRPr="00DC2CC9">
        <w:rPr>
          <w:rFonts w:ascii="Book Antiqua" w:hAnsi="Book Antiqua"/>
        </w:rPr>
        <w:t>n</w:t>
      </w:r>
      <w:r w:rsidRPr="00DC2CC9">
        <w:rPr>
          <w:rFonts w:ascii="Book Antiqua" w:hAnsi="Book Antiqua"/>
        </w:rPr>
        <w:t xml:space="preserve"> që të gjykojë në kohë të arsyeshme për qytetarët.</w:t>
      </w:r>
      <w:r w:rsidR="00A772D8" w:rsidRPr="00DC2CC9">
        <w:rPr>
          <w:rFonts w:ascii="Book Antiqua" w:hAnsi="Book Antiqua"/>
        </w:rPr>
        <w:t xml:space="preserve"> </w:t>
      </w:r>
      <w:r w:rsidRPr="00DC2CC9">
        <w:rPr>
          <w:rFonts w:ascii="Book Antiqua" w:hAnsi="Book Antiqua"/>
        </w:rPr>
        <w:t>Kjo është arsyeja pse Serbia ka një numër të madh të lëndëve të pazgjidhura në Gjykatën Evropiane për të Drejtat e Njeriut në Strasburg (KEDNJ).</w:t>
      </w:r>
      <w:r w:rsidR="00A772D8" w:rsidRPr="00DC2CC9">
        <w:rPr>
          <w:rFonts w:ascii="Book Antiqua" w:hAnsi="Book Antiqua"/>
        </w:rPr>
        <w:t xml:space="preserve"> </w:t>
      </w:r>
      <w:r w:rsidRPr="00DC2CC9">
        <w:rPr>
          <w:rFonts w:ascii="Book Antiqua" w:hAnsi="Book Antiqua"/>
        </w:rPr>
        <w:t>Gjykata i trajtoi 1,286 kërkesa në lidhje me Serbinë në 2016, nga të cilat 1,220 u shpallën të papranueshme ose u përjashtuan. Ajo i nxori 21 aktgjykime (në lidhje me 66 kërkesa), 19 prej të cilave kanë gjetur të paktën një shkelje të Konventës Evropiane për të Drejtat e Njeriut.</w:t>
      </w:r>
    </w:p>
    <w:p w14:paraId="20C98929" w14:textId="77777777" w:rsidR="003E1F8D" w:rsidRPr="00E503AC" w:rsidRDefault="003E1F8D" w:rsidP="008D1C50">
      <w:pPr>
        <w:pStyle w:val="Heading3"/>
        <w:jc w:val="both"/>
        <w:rPr>
          <w:rFonts w:ascii="Book Antiqua" w:hAnsi="Book Antiqua"/>
          <w:color w:val="auto"/>
        </w:rPr>
      </w:pPr>
      <w:bookmarkStart w:id="12" w:name="_Toc489987820"/>
      <w:r w:rsidRPr="00E503AC">
        <w:rPr>
          <w:rFonts w:ascii="Book Antiqua" w:hAnsi="Book Antiqua"/>
          <w:color w:val="auto"/>
        </w:rPr>
        <w:lastRenderedPageBreak/>
        <w:t>Suedia</w:t>
      </w:r>
      <w:bookmarkEnd w:id="12"/>
    </w:p>
    <w:p w14:paraId="6E9F9B1F" w14:textId="77777777" w:rsidR="003E1F8D" w:rsidRPr="00DC2CC9" w:rsidRDefault="003E1F8D" w:rsidP="008D1C50">
      <w:pPr>
        <w:jc w:val="both"/>
        <w:rPr>
          <w:rFonts w:ascii="Book Antiqua" w:eastAsia="Calibri" w:hAnsi="Book Antiqua"/>
        </w:rPr>
      </w:pPr>
      <w:r w:rsidRPr="00DC2CC9">
        <w:rPr>
          <w:rFonts w:ascii="Book Antiqua" w:hAnsi="Book Antiqua"/>
        </w:rPr>
        <w:t xml:space="preserve">Suedia i përket vendeve me traditë të së drejtën civile. Ndikimi ligjor romano-gjerman njihet për varësinë nga ligjet dhe kodet. </w:t>
      </w:r>
    </w:p>
    <w:p w14:paraId="7C0EDB0F" w14:textId="77777777" w:rsidR="003E1F8D" w:rsidRPr="00DC2CC9" w:rsidRDefault="003E1F8D" w:rsidP="008D1C50">
      <w:pPr>
        <w:jc w:val="both"/>
        <w:rPr>
          <w:rFonts w:ascii="Book Antiqua" w:eastAsia="Calibri" w:hAnsi="Book Antiqua"/>
        </w:rPr>
      </w:pPr>
      <w:r w:rsidRPr="00DC2CC9">
        <w:rPr>
          <w:rFonts w:ascii="Book Antiqua" w:hAnsi="Book Antiqua"/>
        </w:rPr>
        <w:t>Struktura e gjykatës përbëhet nga gjykata me juridiksion të përgjithshëm, gjykata administrative dhe tri gjykata të specializuara.</w:t>
      </w:r>
    </w:p>
    <w:p w14:paraId="60F6D6BE" w14:textId="77777777" w:rsidR="003E1F8D" w:rsidRPr="00DC2CC9" w:rsidRDefault="003E1F8D" w:rsidP="008D1C50">
      <w:pPr>
        <w:jc w:val="both"/>
        <w:rPr>
          <w:rFonts w:ascii="Book Antiqua" w:eastAsia="Calibri" w:hAnsi="Book Antiqua"/>
        </w:rPr>
      </w:pPr>
      <w:r w:rsidRPr="00DC2CC9">
        <w:rPr>
          <w:rFonts w:ascii="Book Antiqua" w:hAnsi="Book Antiqua"/>
        </w:rPr>
        <w:t>Gjykatat e përgjithshme janë të organizuara në dyzet e tetë gjykata të qarkut, katër gjykata të apelit dhe Gjykata Supreme.</w:t>
      </w:r>
    </w:p>
    <w:p w14:paraId="78992072" w14:textId="77777777" w:rsidR="003E1F8D" w:rsidRPr="00DC2CC9" w:rsidRDefault="003E1F8D" w:rsidP="008D1C50">
      <w:pPr>
        <w:jc w:val="both"/>
        <w:rPr>
          <w:rFonts w:ascii="Book Antiqua" w:eastAsia="Calibri" w:hAnsi="Book Antiqua"/>
        </w:rPr>
      </w:pPr>
      <w:r w:rsidRPr="00DC2CC9">
        <w:rPr>
          <w:rFonts w:ascii="Book Antiqua" w:hAnsi="Book Antiqua"/>
        </w:rPr>
        <w:t>Gjykatat administrative janë të organizuara në tri nivele: dymbëdhjetë gjykata administrative të qarkut, katër gjykata administrative të apelit dhe Gjykata e Lartë Administrative.</w:t>
      </w:r>
    </w:p>
    <w:p w14:paraId="257EA50F" w14:textId="77777777" w:rsidR="003E1F8D" w:rsidRPr="00DC2CC9" w:rsidRDefault="003E1F8D" w:rsidP="008D1C50">
      <w:pPr>
        <w:jc w:val="both"/>
        <w:rPr>
          <w:rFonts w:ascii="Book Antiqua" w:eastAsia="Calibri" w:hAnsi="Book Antiqua"/>
        </w:rPr>
      </w:pPr>
      <w:r w:rsidRPr="00DC2CC9">
        <w:rPr>
          <w:rFonts w:ascii="Book Antiqua" w:hAnsi="Book Antiqua"/>
        </w:rPr>
        <w:t>Gjykatat e specializuara janë themeluar për tri lloje të lëndëve: Gjykata e Punës, e Tregut dhe e Apelit për Patenta.</w:t>
      </w:r>
    </w:p>
    <w:p w14:paraId="068EFCCE" w14:textId="77777777" w:rsidR="003E1F8D" w:rsidRPr="00DC2CC9" w:rsidRDefault="003E1F8D" w:rsidP="008D1C50">
      <w:pPr>
        <w:jc w:val="both"/>
        <w:rPr>
          <w:rFonts w:ascii="Book Antiqua" w:eastAsia="Calibri" w:hAnsi="Book Antiqua"/>
        </w:rPr>
      </w:pPr>
      <w:r w:rsidRPr="00DC2CC9">
        <w:rPr>
          <w:rFonts w:ascii="Book Antiqua" w:hAnsi="Book Antiqua"/>
        </w:rPr>
        <w:t>Procedura civile fillon me dorëzimin e kërkesës në gjykata. Ka shumë udhëzime të detajuara për përmbajtjen e kërkesës dhe një formë në dispozicion për t</w:t>
      </w:r>
      <w:r w:rsidR="005A413F" w:rsidRPr="00DC2CC9">
        <w:rPr>
          <w:rFonts w:ascii="Book Antiqua" w:hAnsi="Book Antiqua"/>
        </w:rPr>
        <w:t>’</w:t>
      </w:r>
      <w:r w:rsidRPr="00DC2CC9">
        <w:rPr>
          <w:rFonts w:ascii="Book Antiqua" w:hAnsi="Book Antiqua"/>
        </w:rPr>
        <w:t>u plotësuar në internet. Në këtë formë, paditësi duhet të deklarojë qartë se çfarë kërkon nga i padituri dhe t</w:t>
      </w:r>
      <w:r w:rsidR="005A413F" w:rsidRPr="00DC2CC9">
        <w:rPr>
          <w:rFonts w:ascii="Book Antiqua" w:hAnsi="Book Antiqua"/>
        </w:rPr>
        <w:t>’</w:t>
      </w:r>
      <w:r w:rsidRPr="00DC2CC9">
        <w:rPr>
          <w:rFonts w:ascii="Book Antiqua" w:hAnsi="Book Antiqua"/>
        </w:rPr>
        <w:t xml:space="preserve">i përfshijë të gjitha dëshmitë me shkrim në dy kopje të vërtetuara. Paditësi gjithmonë e dorëzon kërkesën së bashku me certifikatën e lindjes. Gjykata i dërgon thirrje të paditurit me udhëzim të qartë për përgjigje. </w:t>
      </w:r>
    </w:p>
    <w:p w14:paraId="368521D6" w14:textId="77777777" w:rsidR="003E1F8D" w:rsidRPr="00DC2CC9" w:rsidRDefault="003E1F8D" w:rsidP="008D1C50">
      <w:pPr>
        <w:jc w:val="both"/>
        <w:rPr>
          <w:rFonts w:ascii="Book Antiqua" w:eastAsia="Calibri" w:hAnsi="Book Antiqua"/>
        </w:rPr>
      </w:pPr>
      <w:r w:rsidRPr="00DC2CC9">
        <w:rPr>
          <w:rFonts w:ascii="Book Antiqua" w:hAnsi="Book Antiqua"/>
        </w:rPr>
        <w:t>Pas marrjes së përgjigjes, gjyqtari e planifikon një seancë përgatitore ku të gjitha çështjet diskutohen nën mbikëqyrjen e gjyqtarit. Ndonjëherë rasti mund të zgjidhet në këtë fazë dhe aktgjykimi shqiptohet në vend. Nëse rasti nuk përfundohet në seancën përgatitore, gjyqtari e cakton shqyrtimin kryesor. Palët i paraqesin të gjitha provat dhe argumentet e tyre në gjykatë dhe një panel prej tre gjyqtarësh profesional e merr vendimin.</w:t>
      </w:r>
    </w:p>
    <w:p w14:paraId="2C6FCEA8" w14:textId="7BB53B4A" w:rsidR="005C5334" w:rsidRPr="00DC2CC9" w:rsidRDefault="003E1F8D" w:rsidP="008D1C50">
      <w:pPr>
        <w:jc w:val="both"/>
        <w:rPr>
          <w:rFonts w:ascii="Book Antiqua" w:eastAsia="Calibri" w:hAnsi="Book Antiqua"/>
        </w:rPr>
      </w:pPr>
      <w:r w:rsidRPr="00DC2CC9">
        <w:rPr>
          <w:rFonts w:ascii="Book Antiqua" w:hAnsi="Book Antiqua"/>
        </w:rPr>
        <w:t>Ankesa ndaj vendimit të shkallës së parë lejohet brenda tre javëve nga shpallja e vendimit.</w:t>
      </w:r>
      <w:r w:rsidR="00A772D8" w:rsidRPr="00DC2CC9">
        <w:rPr>
          <w:rFonts w:ascii="Book Antiqua" w:hAnsi="Book Antiqua"/>
        </w:rPr>
        <w:t xml:space="preserve"> </w:t>
      </w:r>
      <w:r w:rsidRPr="00DC2CC9">
        <w:rPr>
          <w:rFonts w:ascii="Book Antiqua" w:hAnsi="Book Antiqua"/>
        </w:rPr>
        <w:t>Gjyqtari i apelit kryen shqyrtimin fillestar të ankesës dhe paraqet gjetjet e tij para kolegjit prej tre deri në katër gjyqtarë. Nëse ka dëshmi të mjaftueshme që vendimi i ank</w:t>
      </w:r>
      <w:r w:rsidR="00B729F0" w:rsidRPr="00DC2CC9">
        <w:rPr>
          <w:rFonts w:ascii="Book Antiqua" w:hAnsi="Book Antiqua"/>
        </w:rPr>
        <w:t>imuar</w:t>
      </w:r>
      <w:r w:rsidRPr="00DC2CC9">
        <w:rPr>
          <w:rFonts w:ascii="Book Antiqua" w:hAnsi="Book Antiqua"/>
        </w:rPr>
        <w:t xml:space="preserve"> duhet të shqyrtohet, ky panel jep një të ashtuquajtur “leje për apel”. Kjo do të thotë se ankesa mund të procedohet më tej.</w:t>
      </w:r>
      <w:r w:rsidR="00A772D8" w:rsidRPr="00DC2CC9">
        <w:rPr>
          <w:rFonts w:ascii="Book Antiqua" w:hAnsi="Book Antiqua"/>
        </w:rPr>
        <w:t xml:space="preserve"> </w:t>
      </w:r>
      <w:r w:rsidRPr="00DC2CC9">
        <w:rPr>
          <w:rFonts w:ascii="Book Antiqua" w:hAnsi="Book Antiqua"/>
        </w:rPr>
        <w:t>Në shumicën e rasteve, gjykata e apelit vendos pa e dëgjuar rastin. Në rastet kur dëshmia e re (me përjashtim) paraqitet në ankesë, gjykata e hapë lëndën, i dëgjon të gjitha dëshmitë dhe vendosë në bazë të meritave.</w:t>
      </w:r>
    </w:p>
    <w:p w14:paraId="5857DA8C" w14:textId="77777777" w:rsidR="003E1F8D" w:rsidRPr="00DC2CC9" w:rsidRDefault="003E1F8D" w:rsidP="008D1C50">
      <w:pPr>
        <w:jc w:val="both"/>
        <w:rPr>
          <w:rFonts w:ascii="Book Antiqua" w:eastAsia="Calibri" w:hAnsi="Book Antiqua"/>
        </w:rPr>
      </w:pPr>
      <w:r w:rsidRPr="00DC2CC9">
        <w:rPr>
          <w:rFonts w:ascii="Book Antiqua" w:hAnsi="Book Antiqua"/>
          <w:b/>
          <w:i/>
        </w:rPr>
        <w:t xml:space="preserve">Të drejtat pronësore - Suedia </w:t>
      </w:r>
    </w:p>
    <w:p w14:paraId="3D680CB1" w14:textId="77777777" w:rsidR="003E1F8D" w:rsidRPr="00DC2CC9" w:rsidRDefault="003E1F8D" w:rsidP="008D1C50">
      <w:pPr>
        <w:jc w:val="both"/>
        <w:rPr>
          <w:rFonts w:ascii="Book Antiqua" w:eastAsia="Calibri" w:hAnsi="Book Antiqua"/>
        </w:rPr>
      </w:pPr>
      <w:r w:rsidRPr="00DC2CC9">
        <w:rPr>
          <w:rFonts w:ascii="Book Antiqua" w:hAnsi="Book Antiqua"/>
        </w:rPr>
        <w:t>Reforma e sistemit gjyqësor në vitin 2011 rezultoi me krijimin e pesë gjykatave të tokës dhe mjedisit. Para kësaj reforme, të drejtat pronësore dhe mjedisore procedoheshin nga dy gjykata të specializuara.</w:t>
      </w:r>
      <w:r w:rsidR="00A772D8" w:rsidRPr="00DC2CC9">
        <w:rPr>
          <w:rFonts w:ascii="Book Antiqua" w:hAnsi="Book Antiqua"/>
        </w:rPr>
        <w:t xml:space="preserve"> </w:t>
      </w:r>
      <w:r w:rsidRPr="00DC2CC9">
        <w:rPr>
          <w:rFonts w:ascii="Book Antiqua" w:hAnsi="Book Antiqua"/>
        </w:rPr>
        <w:t xml:space="preserve">Gjykatat e tokës dhe ato të mjedisit i zgjidhin </w:t>
      </w:r>
      <w:r w:rsidR="008C3479" w:rsidRPr="00DC2CC9">
        <w:rPr>
          <w:rFonts w:ascii="Book Antiqua" w:hAnsi="Book Antiqua"/>
        </w:rPr>
        <w:t>lëndët</w:t>
      </w:r>
      <w:r w:rsidRPr="00DC2CC9">
        <w:rPr>
          <w:rFonts w:ascii="Book Antiqua" w:hAnsi="Book Antiqua"/>
        </w:rPr>
        <w:t xml:space="preserve"> e kontestuara për regjistrimin e pronës, ndërtimin dhe servitutet e komunaleve, shpronësimin, lejet për operimin e ujësjellësit, çështjet e ndërtimit, planifikimin dhe rrënimin, rastet e qiradhënies së pronës dhe ankesat rreth çështjeve të planifikimit.</w:t>
      </w:r>
      <w:r w:rsidR="00A772D8" w:rsidRPr="00DC2CC9">
        <w:rPr>
          <w:rFonts w:ascii="Book Antiqua" w:hAnsi="Book Antiqua"/>
        </w:rPr>
        <w:t xml:space="preserve"> </w:t>
      </w:r>
    </w:p>
    <w:p w14:paraId="5BBBC85A" w14:textId="72B07333" w:rsidR="003E1F8D" w:rsidRPr="00DC2CC9" w:rsidRDefault="003E1F8D" w:rsidP="008D1C50">
      <w:pPr>
        <w:jc w:val="both"/>
        <w:rPr>
          <w:rFonts w:ascii="Book Antiqua" w:eastAsia="Calibri" w:hAnsi="Book Antiqua"/>
        </w:rPr>
      </w:pPr>
      <w:r w:rsidRPr="00DC2CC9">
        <w:rPr>
          <w:rFonts w:ascii="Book Antiqua" w:hAnsi="Book Antiqua"/>
        </w:rPr>
        <w:t xml:space="preserve">Ekzistojnë tri mënyra për ta </w:t>
      </w:r>
      <w:r w:rsidR="00203CB2" w:rsidRPr="00DC2CC9">
        <w:rPr>
          <w:rFonts w:ascii="Book Antiqua" w:hAnsi="Book Antiqua"/>
        </w:rPr>
        <w:t xml:space="preserve">iniciuar </w:t>
      </w:r>
      <w:r w:rsidRPr="00DC2CC9">
        <w:rPr>
          <w:rFonts w:ascii="Book Antiqua" w:hAnsi="Book Antiqua"/>
        </w:rPr>
        <w:t xml:space="preserve">një lëndë në këtë gjykatë: kërkesa për thirrje në seancë, kërkesa për ta marrë lejen për ujësjellës ose për punë që janë të dëmshme për mjedisin, dhe ankesa ndaj vendimit të gjykatës së rrethit ose autoritetit administrativ. </w:t>
      </w:r>
    </w:p>
    <w:p w14:paraId="4E020DAB" w14:textId="77777777" w:rsidR="003E1F8D" w:rsidRPr="00DC2CC9" w:rsidRDefault="003E1F8D" w:rsidP="008D1C50">
      <w:pPr>
        <w:jc w:val="both"/>
        <w:rPr>
          <w:rFonts w:ascii="Book Antiqua" w:eastAsia="Calibri" w:hAnsi="Book Antiqua"/>
        </w:rPr>
      </w:pPr>
      <w:r w:rsidRPr="00DC2CC9">
        <w:rPr>
          <w:rFonts w:ascii="Book Antiqua" w:hAnsi="Book Antiqua"/>
        </w:rPr>
        <w:t>Këto lloje të lëndëve trajtohen nga një gjyqtar i vetëm, i cili ndihmohet nga një këshilltar teknik. Këshilltari teknik është një punonjës i gjykatës dhe ka ekspertizë shkencore në atë fushë specifike.</w:t>
      </w:r>
    </w:p>
    <w:p w14:paraId="3FD34551" w14:textId="77777777" w:rsidR="003E1F8D" w:rsidRPr="000E27FF" w:rsidRDefault="003E1F8D" w:rsidP="008D1C50">
      <w:pPr>
        <w:pStyle w:val="Heading3"/>
        <w:jc w:val="both"/>
        <w:rPr>
          <w:rFonts w:ascii="Book Antiqua" w:hAnsi="Book Antiqua"/>
          <w:color w:val="auto"/>
        </w:rPr>
      </w:pPr>
      <w:bookmarkStart w:id="13" w:name="_Toc489987821"/>
      <w:r w:rsidRPr="000E27FF">
        <w:rPr>
          <w:rFonts w:ascii="Book Antiqua" w:hAnsi="Book Antiqua"/>
          <w:color w:val="auto"/>
        </w:rPr>
        <w:lastRenderedPageBreak/>
        <w:t>Holanda</w:t>
      </w:r>
      <w:bookmarkEnd w:id="13"/>
    </w:p>
    <w:p w14:paraId="2717195B" w14:textId="77777777" w:rsidR="003E1F8D" w:rsidRPr="00DC2CC9" w:rsidRDefault="003E1F8D" w:rsidP="008D1C50">
      <w:pPr>
        <w:jc w:val="both"/>
        <w:rPr>
          <w:rFonts w:ascii="Book Antiqua" w:hAnsi="Book Antiqua"/>
        </w:rPr>
      </w:pPr>
      <w:r w:rsidRPr="00DC2CC9">
        <w:rPr>
          <w:rFonts w:ascii="Book Antiqua" w:hAnsi="Book Antiqua"/>
        </w:rPr>
        <w:t>Sistemi i së drejtës civile në Holandë rrjedhë nga sistemi romano-gjerman, ku gjyqtarët i zbatojnë kodet dhe ligjet e shkruara në secilin rast individual.</w:t>
      </w:r>
    </w:p>
    <w:p w14:paraId="3C34853C" w14:textId="77777777" w:rsidR="003E1F8D" w:rsidRPr="00DC2CC9" w:rsidRDefault="003E1F8D" w:rsidP="008D1C50">
      <w:pPr>
        <w:jc w:val="both"/>
        <w:rPr>
          <w:rFonts w:ascii="Book Antiqua" w:hAnsi="Book Antiqua"/>
        </w:rPr>
      </w:pPr>
      <w:r w:rsidRPr="00DC2CC9">
        <w:rPr>
          <w:rFonts w:ascii="Book Antiqua" w:hAnsi="Book Antiqua"/>
        </w:rPr>
        <w:t>Ligji Holandez Civil është i ndarë në tri fusha:</w:t>
      </w:r>
    </w:p>
    <w:p w14:paraId="45E82C15" w14:textId="77777777" w:rsidR="003E1F8D" w:rsidRPr="00DC2CC9" w:rsidRDefault="003E1F8D" w:rsidP="008D1C50">
      <w:pPr>
        <w:pStyle w:val="ListParagraph"/>
        <w:numPr>
          <w:ilvl w:val="0"/>
          <w:numId w:val="10"/>
        </w:numPr>
        <w:jc w:val="both"/>
        <w:rPr>
          <w:rFonts w:ascii="Book Antiqua" w:hAnsi="Book Antiqua"/>
        </w:rPr>
      </w:pPr>
      <w:r w:rsidRPr="00DC2CC9">
        <w:rPr>
          <w:rFonts w:ascii="Book Antiqua" w:hAnsi="Book Antiqua"/>
        </w:rPr>
        <w:t>Ligji për personat (që e përfshinë ligjin për familjen, ligjin për trashëgiminë dhe ligjin për shoqëritë tregtare);</w:t>
      </w:r>
    </w:p>
    <w:p w14:paraId="76F000EF" w14:textId="77777777" w:rsidR="003E1F8D" w:rsidRPr="00DC2CC9" w:rsidRDefault="003E1F8D" w:rsidP="008D1C50">
      <w:pPr>
        <w:pStyle w:val="ListParagraph"/>
        <w:numPr>
          <w:ilvl w:val="0"/>
          <w:numId w:val="10"/>
        </w:numPr>
        <w:jc w:val="both"/>
        <w:rPr>
          <w:rFonts w:ascii="Book Antiqua" w:hAnsi="Book Antiqua"/>
        </w:rPr>
      </w:pPr>
      <w:r w:rsidRPr="00DC2CC9">
        <w:rPr>
          <w:rFonts w:ascii="Book Antiqua" w:hAnsi="Book Antiqua"/>
        </w:rPr>
        <w:t>Ligji i pronës (që e përfshinë ligjin e të drejtave të pronës së patundshme, ligjin e detyrimeve, të drejtën e kontratës, të drejtën komerciale dhe ligjin e punësimit);</w:t>
      </w:r>
    </w:p>
    <w:p w14:paraId="7060D2D2" w14:textId="77777777" w:rsidR="003E1F8D" w:rsidRPr="00DC2CC9" w:rsidRDefault="003E1F8D" w:rsidP="008D1C50">
      <w:pPr>
        <w:pStyle w:val="ListParagraph"/>
        <w:numPr>
          <w:ilvl w:val="0"/>
          <w:numId w:val="10"/>
        </w:numPr>
        <w:jc w:val="both"/>
        <w:rPr>
          <w:rFonts w:ascii="Book Antiqua" w:hAnsi="Book Antiqua"/>
        </w:rPr>
      </w:pPr>
      <w:r w:rsidRPr="00DC2CC9">
        <w:rPr>
          <w:rFonts w:ascii="Book Antiqua" w:hAnsi="Book Antiqua"/>
        </w:rPr>
        <w:t>Ligji i pronës intelektuale (që e përfshinë ligjin për patentat, të drejtat e autorit, markat tregtare dhe emrat tregtar).</w:t>
      </w:r>
    </w:p>
    <w:p w14:paraId="4D84C82F" w14:textId="77777777" w:rsidR="003E1F8D" w:rsidRPr="00DC2CC9" w:rsidRDefault="003E1F8D" w:rsidP="008D1C50">
      <w:pPr>
        <w:jc w:val="both"/>
        <w:rPr>
          <w:rFonts w:ascii="Book Antiqua" w:hAnsi="Book Antiqua"/>
        </w:rPr>
      </w:pPr>
      <w:r w:rsidRPr="00DC2CC9">
        <w:rPr>
          <w:rFonts w:ascii="Book Antiqua" w:hAnsi="Book Antiqua"/>
        </w:rPr>
        <w:t xml:space="preserve">Të gjitha rastet civile në nivelin e gjykatës së qarkut vendosen nga një gjyqtar i vetëm. Gjyqtari nuk duhet ta ketë ndonjë specializim në ndonjë fushë të caktuar civile, por vendosë për rastet në të tre fushat e lartpërmendura. </w:t>
      </w:r>
    </w:p>
    <w:p w14:paraId="7A00A3B0" w14:textId="77777777" w:rsidR="003E1F8D" w:rsidRPr="00DC2CC9" w:rsidRDefault="003E1F8D" w:rsidP="008D1C50">
      <w:pPr>
        <w:jc w:val="both"/>
        <w:rPr>
          <w:rFonts w:ascii="Book Antiqua" w:hAnsi="Book Antiqua"/>
        </w:rPr>
      </w:pPr>
      <w:r w:rsidRPr="00DC2CC9">
        <w:rPr>
          <w:rFonts w:ascii="Book Antiqua" w:hAnsi="Book Antiqua"/>
        </w:rPr>
        <w:t>Në rastet më komplekse civile/komerciale, gjyqtari mund t</w:t>
      </w:r>
      <w:r w:rsidR="005A413F" w:rsidRPr="00DC2CC9">
        <w:rPr>
          <w:rFonts w:ascii="Book Antiqua" w:hAnsi="Book Antiqua"/>
        </w:rPr>
        <w:t>’</w:t>
      </w:r>
      <w:r w:rsidRPr="00DC2CC9">
        <w:rPr>
          <w:rFonts w:ascii="Book Antiqua" w:hAnsi="Book Antiqua"/>
        </w:rPr>
        <w:t>ia referojë rastin një kolegji prej tre gjyqtarëve profesionistë. Secila Gjykatë e Qarkut i ka disa nga këto panele - të ashtuquajtura “dhoma” ku tre gjyqtarë vendosin bashkërisht për kontestet nën kryesinë e një zëvendëskryetari të kolegjit.</w:t>
      </w:r>
    </w:p>
    <w:p w14:paraId="0594975E" w14:textId="77777777" w:rsidR="003E1F8D" w:rsidRPr="00DC2CC9" w:rsidRDefault="003E1F8D" w:rsidP="008D1C50">
      <w:pPr>
        <w:jc w:val="both"/>
        <w:rPr>
          <w:rFonts w:ascii="Book Antiqua" w:hAnsi="Book Antiqua"/>
        </w:rPr>
      </w:pPr>
      <w:r w:rsidRPr="00DC2CC9">
        <w:rPr>
          <w:rFonts w:ascii="Book Antiqua" w:hAnsi="Book Antiqua"/>
        </w:rPr>
        <w:t>Sistemi gjyqësor i ka tre nivele - 19 gjykata të qarkut (50 gjykata nën-qarkore), 4 gjykata apeli dhe Gjykata Supreme.</w:t>
      </w:r>
    </w:p>
    <w:p w14:paraId="307FB183" w14:textId="77777777" w:rsidR="003E1F8D" w:rsidRPr="00DC2CC9" w:rsidRDefault="003E1F8D" w:rsidP="008D1C50">
      <w:pPr>
        <w:jc w:val="both"/>
        <w:rPr>
          <w:rFonts w:ascii="Book Antiqua" w:hAnsi="Book Antiqua"/>
        </w:rPr>
      </w:pPr>
      <w:r w:rsidRPr="00DC2CC9">
        <w:rPr>
          <w:rFonts w:ascii="Book Antiqua" w:hAnsi="Book Antiqua"/>
        </w:rPr>
        <w:t>Gjykatat e nën-qarkut mund t</w:t>
      </w:r>
      <w:r w:rsidR="005A413F" w:rsidRPr="00DC2CC9">
        <w:rPr>
          <w:rFonts w:ascii="Book Antiqua" w:hAnsi="Book Antiqua"/>
        </w:rPr>
        <w:t>’</w:t>
      </w:r>
      <w:r w:rsidRPr="00DC2CC9">
        <w:rPr>
          <w:rFonts w:ascii="Book Antiqua" w:hAnsi="Book Antiqua"/>
        </w:rPr>
        <w:t>i zgjidhin pretendimet ku vlera e rastit nuk kalon 25,000 euro.</w:t>
      </w:r>
    </w:p>
    <w:p w14:paraId="2DC9C98E" w14:textId="76406C53" w:rsidR="003E1F8D" w:rsidRPr="00DC2CC9" w:rsidRDefault="003E1F8D" w:rsidP="008D1C50">
      <w:pPr>
        <w:jc w:val="both"/>
        <w:rPr>
          <w:rFonts w:ascii="Book Antiqua" w:hAnsi="Book Antiqua"/>
        </w:rPr>
      </w:pPr>
      <w:r w:rsidRPr="00DC2CC9">
        <w:rPr>
          <w:rFonts w:ascii="Book Antiqua" w:hAnsi="Book Antiqua"/>
        </w:rPr>
        <w:t>Procesi gjyqësor fillon me një thirrje që e përmban kërkesëpadinë dhe bazën e saj.</w:t>
      </w:r>
      <w:r w:rsidR="00A772D8" w:rsidRPr="00DC2CC9">
        <w:rPr>
          <w:rFonts w:ascii="Book Antiqua" w:hAnsi="Book Antiqua"/>
        </w:rPr>
        <w:t xml:space="preserve"> </w:t>
      </w:r>
      <w:r w:rsidRPr="00DC2CC9">
        <w:rPr>
          <w:rFonts w:ascii="Book Antiqua" w:hAnsi="Book Antiqua"/>
        </w:rPr>
        <w:t>Përmbaruesi privat</w:t>
      </w:r>
      <w:r w:rsidR="00732254" w:rsidRPr="00DC2CC9">
        <w:rPr>
          <w:rStyle w:val="FootnoteReference"/>
          <w:rFonts w:ascii="Book Antiqua" w:hAnsi="Book Antiqua"/>
          <w:color w:val="000000"/>
          <w:szCs w:val="28"/>
          <w:shd w:val="clear" w:color="auto" w:fill="FFFFFF"/>
        </w:rPr>
        <w:footnoteReference w:id="19"/>
      </w:r>
      <w:r w:rsidRPr="00DC2CC9">
        <w:rPr>
          <w:rFonts w:ascii="Book Antiqua" w:hAnsi="Book Antiqua"/>
        </w:rPr>
        <w:t xml:space="preserve"> ia dorëzon thirrjen të paditurit dhe i kërkon që të paraqitet në gjykatë në datën e caktuar. Përfaqësimi nga avokati është i detyrueshëm</w:t>
      </w:r>
      <w:r w:rsidR="00732254" w:rsidRPr="00DC2CC9">
        <w:rPr>
          <w:rStyle w:val="FootnoteReference"/>
          <w:rFonts w:ascii="Book Antiqua" w:hAnsi="Book Antiqua"/>
          <w:color w:val="000000"/>
          <w:szCs w:val="28"/>
          <w:shd w:val="clear" w:color="auto" w:fill="FFFFFF"/>
        </w:rPr>
        <w:footnoteReference w:id="20"/>
      </w:r>
      <w:r w:rsidRPr="00DC2CC9">
        <w:rPr>
          <w:rFonts w:ascii="Book Antiqua" w:hAnsi="Book Antiqua"/>
        </w:rPr>
        <w:t>. Barra e provës vihet mbi paditësin dhe ai gjithashtu e bartë rrezikun e ofrimit të provave të pamjaftueshme gjykatës (i ashtuquajturi rrezik i provave). I padituri nuk e bartë barrën e provës dhe është i detyruar vetëm t</w:t>
      </w:r>
      <w:r w:rsidR="005A413F" w:rsidRPr="00DC2CC9">
        <w:rPr>
          <w:rFonts w:ascii="Book Antiqua" w:hAnsi="Book Antiqua"/>
        </w:rPr>
        <w:t>’</w:t>
      </w:r>
      <w:r w:rsidRPr="00DC2CC9">
        <w:rPr>
          <w:rFonts w:ascii="Book Antiqua" w:hAnsi="Book Antiqua"/>
        </w:rPr>
        <w:t>i ofrojë gjykatës kundër</w:t>
      </w:r>
      <w:r w:rsidR="00DA766F" w:rsidRPr="00DC2CC9">
        <w:rPr>
          <w:rFonts w:ascii="Book Antiqua" w:hAnsi="Book Antiqua"/>
        </w:rPr>
        <w:t xml:space="preserve"> </w:t>
      </w:r>
      <w:r w:rsidRPr="00DC2CC9">
        <w:rPr>
          <w:rFonts w:ascii="Book Antiqua" w:hAnsi="Book Antiqua"/>
        </w:rPr>
        <w:t>prova të mjaftueshme. I padituri duhet ta paraqesë dëshminë me shkrim ose ta paraqesë atë në seancën dëgjimore.</w:t>
      </w:r>
      <w:r w:rsidR="00A772D8" w:rsidRPr="00DC2CC9">
        <w:rPr>
          <w:rFonts w:ascii="Book Antiqua" w:hAnsi="Book Antiqua"/>
        </w:rPr>
        <w:t xml:space="preserve"> </w:t>
      </w:r>
      <w:r w:rsidRPr="00DC2CC9">
        <w:rPr>
          <w:rFonts w:ascii="Book Antiqua" w:hAnsi="Book Antiqua"/>
        </w:rPr>
        <w:t xml:space="preserve">Kodi Holandez i Procedurave Civile përfshinë rregulla për provat civile (duke përfshirë edhe mënyrën se si vlerësohen dhe si duhet të mblidhen provat). </w:t>
      </w:r>
    </w:p>
    <w:p w14:paraId="314613B2" w14:textId="77777777" w:rsidR="003E1F8D" w:rsidRPr="00DC2CC9" w:rsidRDefault="003E1F8D" w:rsidP="008D1C50">
      <w:pPr>
        <w:jc w:val="both"/>
        <w:rPr>
          <w:rFonts w:ascii="Book Antiqua" w:hAnsi="Book Antiqua"/>
        </w:rPr>
      </w:pPr>
      <w:r w:rsidRPr="00DC2CC9">
        <w:rPr>
          <w:rFonts w:ascii="Book Antiqua" w:hAnsi="Book Antiqua"/>
        </w:rPr>
        <w:t xml:space="preserve">Ligji në vitin 2002 e paraqiti rregullin se të gjitha dëshmitë (regjistrimet në kasetë, raportet mjeko-ligjore, dokumentet e shkruara) duhet të paraqiten në gjykatë dhe të përdoren si të tilla. Edhe provat që janë vjedhur apo mbledhur gabimisht në shumicën e rasteve (por jo gjithmonë) lejohen në gjykatë si dëshmi. </w:t>
      </w:r>
    </w:p>
    <w:p w14:paraId="686E5599" w14:textId="77777777" w:rsidR="003E1F8D" w:rsidRPr="00DC2CC9" w:rsidRDefault="003E1F8D" w:rsidP="008D1C50">
      <w:pPr>
        <w:jc w:val="both"/>
        <w:rPr>
          <w:rFonts w:ascii="Book Antiqua" w:hAnsi="Book Antiqua"/>
        </w:rPr>
      </w:pPr>
      <w:r w:rsidRPr="00DC2CC9">
        <w:rPr>
          <w:rFonts w:ascii="Book Antiqua" w:hAnsi="Book Antiqua"/>
        </w:rPr>
        <w:t xml:space="preserve">Gjykata mund ta mbështesë aktgjykimin e saj vetëm në faktet që janë paraqitur dhe janë dëshmuar në seanca nga cilado palë. Gjykata është pasive dhe asaj nuk i lejohet që ta bazojë aktgjykimin në prova të cilat nuk janë paraqitur nga ndonjëra palë. </w:t>
      </w:r>
    </w:p>
    <w:p w14:paraId="6BD6C8CA" w14:textId="77777777" w:rsidR="003E1F8D" w:rsidRPr="00DC2CC9" w:rsidRDefault="003E1F8D" w:rsidP="008D1C50">
      <w:pPr>
        <w:jc w:val="both"/>
        <w:rPr>
          <w:rFonts w:ascii="Book Antiqua" w:hAnsi="Book Antiqua"/>
        </w:rPr>
      </w:pPr>
      <w:r w:rsidRPr="00DC2CC9">
        <w:rPr>
          <w:rFonts w:ascii="Book Antiqua" w:hAnsi="Book Antiqua"/>
        </w:rPr>
        <w:t xml:space="preserve">Pas dëgjimit, gjyqtari e nxjerrë vendimin. Ky vendim mund të jetë subjekt i apelimit. Vendimi për meritat zakonisht zgjatë nga gjashtë deri në dymbëdhjetë muaj. </w:t>
      </w:r>
    </w:p>
    <w:p w14:paraId="29E1D10A" w14:textId="2088B5A6" w:rsidR="003E1F8D" w:rsidRPr="00DC2CC9" w:rsidRDefault="003E1F8D" w:rsidP="008D1C50">
      <w:pPr>
        <w:jc w:val="both"/>
        <w:rPr>
          <w:rFonts w:ascii="Book Antiqua" w:hAnsi="Book Antiqua"/>
        </w:rPr>
      </w:pPr>
      <w:r w:rsidRPr="00DC2CC9">
        <w:rPr>
          <w:rFonts w:ascii="Book Antiqua" w:hAnsi="Book Antiqua"/>
        </w:rPr>
        <w:t xml:space="preserve">I padituri duhet të paraqitet në seancë me përfaqësues ligjor (kjo është kërkesë procedurale). Nëse i </w:t>
      </w:r>
      <w:r w:rsidR="0071532A" w:rsidRPr="00DC2CC9">
        <w:rPr>
          <w:rFonts w:ascii="Book Antiqua" w:hAnsi="Book Antiqua"/>
        </w:rPr>
        <w:t xml:space="preserve">padituri </w:t>
      </w:r>
      <w:r w:rsidRPr="00DC2CC9">
        <w:rPr>
          <w:rFonts w:ascii="Book Antiqua" w:hAnsi="Book Antiqua"/>
        </w:rPr>
        <w:t xml:space="preserve">thirret në mënyrë të duhur dhe nuk paraqitet në gjykatë ose shfaqet pa avokat, gjykata duhet ta lëshojë një aktgjykim për mospërmbushje. Gjykata gjithashtu do të </w:t>
      </w:r>
      <w:r w:rsidRPr="00DC2CC9">
        <w:rPr>
          <w:rFonts w:ascii="Book Antiqua" w:hAnsi="Book Antiqua"/>
        </w:rPr>
        <w:lastRenderedPageBreak/>
        <w:t>lëshojë aktgjykimin për mos</w:t>
      </w:r>
      <w:r w:rsidR="0071532A" w:rsidRPr="00DC2CC9">
        <w:rPr>
          <w:rFonts w:ascii="Book Antiqua" w:hAnsi="Book Antiqua"/>
        </w:rPr>
        <w:t xml:space="preserve"> </w:t>
      </w:r>
      <w:r w:rsidRPr="00DC2CC9">
        <w:rPr>
          <w:rFonts w:ascii="Book Antiqua" w:hAnsi="Book Antiqua"/>
        </w:rPr>
        <w:t xml:space="preserve">përmbushje në rastet kur i </w:t>
      </w:r>
      <w:r w:rsidR="005D7074" w:rsidRPr="00DC2CC9">
        <w:rPr>
          <w:rFonts w:ascii="Book Antiqua" w:hAnsi="Book Antiqua"/>
        </w:rPr>
        <w:t>paditur</w:t>
      </w:r>
      <w:r w:rsidRPr="00DC2CC9">
        <w:rPr>
          <w:rFonts w:ascii="Book Antiqua" w:hAnsi="Book Antiqua"/>
        </w:rPr>
        <w:t>i është njoftuar se është i detyruar që ta paguajë tarifën e gjykatës por nuk e ka bërë.</w:t>
      </w:r>
    </w:p>
    <w:p w14:paraId="571D3696" w14:textId="1074B15A" w:rsidR="003E1F8D" w:rsidRPr="00DC2CC9" w:rsidRDefault="003E1F8D" w:rsidP="008D1C50">
      <w:pPr>
        <w:jc w:val="both"/>
        <w:rPr>
          <w:rFonts w:ascii="Book Antiqua" w:hAnsi="Book Antiqua"/>
        </w:rPr>
      </w:pPr>
      <w:r w:rsidRPr="00DC2CC9">
        <w:rPr>
          <w:rFonts w:ascii="Book Antiqua" w:hAnsi="Book Antiqua"/>
        </w:rPr>
        <w:t xml:space="preserve">I </w:t>
      </w:r>
      <w:r w:rsidR="005D7074" w:rsidRPr="00DC2CC9">
        <w:rPr>
          <w:rFonts w:ascii="Book Antiqua" w:hAnsi="Book Antiqua"/>
        </w:rPr>
        <w:t>paditur</w:t>
      </w:r>
      <w:r w:rsidRPr="00DC2CC9">
        <w:rPr>
          <w:rFonts w:ascii="Book Antiqua" w:hAnsi="Book Antiqua"/>
        </w:rPr>
        <w:t xml:space="preserve">i ka të drejtë </w:t>
      </w:r>
      <w:r w:rsidR="008F7F6E" w:rsidRPr="00DC2CC9">
        <w:rPr>
          <w:rFonts w:ascii="Book Antiqua" w:hAnsi="Book Antiqua"/>
        </w:rPr>
        <w:t xml:space="preserve">paraqes te </w:t>
      </w:r>
      <w:r w:rsidR="00DA766F" w:rsidRPr="00DC2CC9">
        <w:rPr>
          <w:rFonts w:ascii="Book Antiqua" w:hAnsi="Book Antiqua"/>
        </w:rPr>
        <w:t xml:space="preserve">prapësim </w:t>
      </w:r>
      <w:r w:rsidRPr="00DC2CC9">
        <w:rPr>
          <w:rFonts w:ascii="Book Antiqua" w:hAnsi="Book Antiqua"/>
        </w:rPr>
        <w:t xml:space="preserve">pas lëshimit të aktgjykimit </w:t>
      </w:r>
      <w:r w:rsidR="0071532A" w:rsidRPr="00DC2CC9">
        <w:rPr>
          <w:rFonts w:ascii="Book Antiqua" w:hAnsi="Book Antiqua"/>
        </w:rPr>
        <w:t>në mungesë</w:t>
      </w:r>
      <w:r w:rsidRPr="00DC2CC9">
        <w:rPr>
          <w:rFonts w:ascii="Book Antiqua" w:hAnsi="Book Antiqua"/>
        </w:rPr>
        <w:t>. I padituri në këtë rast ia dorëzon shkresat e thirrjes</w:t>
      </w:r>
      <w:r w:rsidR="0069135E" w:rsidRPr="00DC2CC9">
        <w:rPr>
          <w:rFonts w:ascii="Book Antiqua" w:hAnsi="Book Antiqua"/>
        </w:rPr>
        <w:t>/prapësimin</w:t>
      </w:r>
      <w:r w:rsidRPr="00DC2CC9">
        <w:rPr>
          <w:rFonts w:ascii="Book Antiqua" w:hAnsi="Book Antiqua"/>
        </w:rPr>
        <w:t xml:space="preserve"> paditësit. </w:t>
      </w:r>
      <w:r w:rsidR="0069135E" w:rsidRPr="00DC2CC9">
        <w:rPr>
          <w:rFonts w:ascii="Book Antiqua" w:hAnsi="Book Antiqua"/>
        </w:rPr>
        <w:t>Prapësimi</w:t>
      </w:r>
      <w:r w:rsidRPr="00DC2CC9">
        <w:rPr>
          <w:rFonts w:ascii="Book Antiqua" w:hAnsi="Book Antiqua"/>
        </w:rPr>
        <w:t xml:space="preserve"> në këtë rast konsiderohen si deklaratë e mbrojtjes dhe mund ta përmbajnë kundërshtim.</w:t>
      </w:r>
      <w:r w:rsidR="00A772D8" w:rsidRPr="00DC2CC9">
        <w:rPr>
          <w:rFonts w:ascii="Book Antiqua" w:hAnsi="Book Antiqua"/>
        </w:rPr>
        <w:t xml:space="preserve"> </w:t>
      </w:r>
      <w:r w:rsidR="0071532A" w:rsidRPr="00DC2CC9">
        <w:rPr>
          <w:rFonts w:ascii="Book Antiqua" w:hAnsi="Book Antiqua"/>
        </w:rPr>
        <w:t>Kundërsht</w:t>
      </w:r>
      <w:r w:rsidR="00DA766F" w:rsidRPr="00DC2CC9">
        <w:rPr>
          <w:rFonts w:ascii="Book Antiqua" w:hAnsi="Book Antiqua"/>
        </w:rPr>
        <w:t xml:space="preserve">imi </w:t>
      </w:r>
      <w:r w:rsidRPr="00DC2CC9">
        <w:rPr>
          <w:rFonts w:ascii="Book Antiqua" w:hAnsi="Book Antiqua"/>
        </w:rPr>
        <w:t xml:space="preserve">mund të </w:t>
      </w:r>
      <w:r w:rsidR="00DA766F" w:rsidRPr="00DC2CC9">
        <w:rPr>
          <w:rFonts w:ascii="Book Antiqua" w:hAnsi="Book Antiqua"/>
        </w:rPr>
        <w:t>bë</w:t>
      </w:r>
      <w:r w:rsidRPr="00DC2CC9">
        <w:rPr>
          <w:rFonts w:ascii="Book Antiqua" w:hAnsi="Book Antiqua"/>
        </w:rPr>
        <w:t xml:space="preserve">het brenda 30 ditëve nga marrja e aktgjykimit </w:t>
      </w:r>
      <w:r w:rsidR="0071532A" w:rsidRPr="00DC2CC9">
        <w:rPr>
          <w:rFonts w:ascii="Book Antiqua" w:hAnsi="Book Antiqua"/>
        </w:rPr>
        <w:t>në mungesë</w:t>
      </w:r>
      <w:r w:rsidRPr="00DC2CC9">
        <w:rPr>
          <w:rFonts w:ascii="Book Antiqua" w:hAnsi="Book Antiqua"/>
        </w:rPr>
        <w:t>. Nëse i padituri nuk banon në Holandë, ai i ka 60 ditë për ta dorëzuar </w:t>
      </w:r>
      <w:r w:rsidR="0071532A" w:rsidRPr="00DC2CC9">
        <w:rPr>
          <w:rFonts w:ascii="Book Antiqua" w:hAnsi="Book Antiqua"/>
        </w:rPr>
        <w:t>kundërsht</w:t>
      </w:r>
      <w:r w:rsidR="00DA766F" w:rsidRPr="00DC2CC9">
        <w:rPr>
          <w:rFonts w:ascii="Book Antiqua" w:hAnsi="Book Antiqua"/>
        </w:rPr>
        <w:t>imin</w:t>
      </w:r>
      <w:r w:rsidRPr="00DC2CC9">
        <w:rPr>
          <w:rFonts w:ascii="Book Antiqua" w:hAnsi="Book Antiqua"/>
        </w:rPr>
        <w:t xml:space="preserve">. </w:t>
      </w:r>
    </w:p>
    <w:p w14:paraId="16C3FD0C" w14:textId="77777777" w:rsidR="003E1F8D" w:rsidRPr="00DC2CC9" w:rsidRDefault="003E1F8D" w:rsidP="008D1C50">
      <w:pPr>
        <w:jc w:val="both"/>
        <w:rPr>
          <w:rFonts w:ascii="Book Antiqua" w:hAnsi="Book Antiqua"/>
        </w:rPr>
      </w:pPr>
      <w:r w:rsidRPr="00DC2CC9">
        <w:rPr>
          <w:rFonts w:ascii="Book Antiqua" w:hAnsi="Book Antiqua"/>
        </w:rPr>
        <w:t xml:space="preserve">Procedurat e shkurtra përdoren shpesh në rastet civile. Në </w:t>
      </w:r>
      <w:r w:rsidR="008C3479" w:rsidRPr="00DC2CC9">
        <w:rPr>
          <w:rFonts w:ascii="Book Antiqua" w:hAnsi="Book Antiqua"/>
        </w:rPr>
        <w:t xml:space="preserve">lëndët </w:t>
      </w:r>
      <w:r w:rsidRPr="00DC2CC9">
        <w:rPr>
          <w:rFonts w:ascii="Book Antiqua" w:hAnsi="Book Antiqua"/>
        </w:rPr>
        <w:t>urgjente, avokati i një pale mund të kërkojë nga kryetari i gjykatës (gjyqtari paraprak) që ta caktojë një datë në të cilën mbahet seanca paraprake. Paditësi duhet ta njoftojë të paditurin për datën e seancës me shkresat e thirrjes. Një seancë zakonisht planifikohet midis një deri gjashtë javë pas kërkesës së datës. Të dyja palët mund të paraqesin dëshmi në gjykatë deri në 24 orë para dëgjimit. Si rregull, paditësi duhet të paraqitet para kryetarit të gjykatës të shoqëruar nga avokati.</w:t>
      </w:r>
      <w:r w:rsidR="00A772D8" w:rsidRPr="00DC2CC9">
        <w:rPr>
          <w:rFonts w:ascii="Book Antiqua" w:hAnsi="Book Antiqua"/>
        </w:rPr>
        <w:t xml:space="preserve"> </w:t>
      </w:r>
      <w:r w:rsidRPr="00DC2CC9">
        <w:rPr>
          <w:rFonts w:ascii="Book Antiqua" w:hAnsi="Book Antiqua"/>
        </w:rPr>
        <w:t>Natyra e kësaj seance është joformale dhe të dyja palëve dhe avokatëve të tyre u jepet mundësia që rastet e tyre të paraqiten me gojë. Kryetari i gjykatës mund t</w:t>
      </w:r>
      <w:r w:rsidR="005A413F" w:rsidRPr="00DC2CC9">
        <w:rPr>
          <w:rFonts w:ascii="Book Antiqua" w:hAnsi="Book Antiqua"/>
        </w:rPr>
        <w:t>’</w:t>
      </w:r>
      <w:r w:rsidRPr="00DC2CC9">
        <w:rPr>
          <w:rFonts w:ascii="Book Antiqua" w:hAnsi="Book Antiqua"/>
        </w:rPr>
        <w:t>u bëjë palëve ose përfaqësuesve të tyre sa pyetje që dëshiron dhe ta përfundojë seancën dëgjimore.</w:t>
      </w:r>
      <w:r w:rsidR="00A772D8" w:rsidRPr="00DC2CC9">
        <w:rPr>
          <w:rFonts w:ascii="Book Antiqua" w:hAnsi="Book Antiqua"/>
        </w:rPr>
        <w:t xml:space="preserve"> </w:t>
      </w:r>
      <w:r w:rsidRPr="00DC2CC9">
        <w:rPr>
          <w:rFonts w:ascii="Book Antiqua" w:hAnsi="Book Antiqua"/>
        </w:rPr>
        <w:t>Gjyqtari e shpallë vendimin brenda shtatë deri në katërmbëdhjetë ditëve dhe e përgatitë vendimin e shkruar disa ditë më vonë. Aktgjykimi në procedurat e shkurtra nuk ndikon në pozicionin ose të drejtat e ndonjërës prej palëve në procedurën e meritës (për të njëjtën temë).</w:t>
      </w:r>
    </w:p>
    <w:p w14:paraId="77CF860E" w14:textId="77777777" w:rsidR="003E1F8D" w:rsidRPr="00DC2CC9" w:rsidRDefault="003E1F8D" w:rsidP="008D1C50">
      <w:pPr>
        <w:jc w:val="both"/>
        <w:rPr>
          <w:rFonts w:ascii="Book Antiqua" w:hAnsi="Book Antiqua"/>
        </w:rPr>
      </w:pPr>
      <w:r w:rsidRPr="00DC2CC9">
        <w:rPr>
          <w:rFonts w:ascii="Book Antiqua" w:hAnsi="Book Antiqua"/>
        </w:rPr>
        <w:t>Aktgjykimi në procedurën e shkurtër mund të apelohet brenda katër javëve pas pranimit. Të dyja palët detyrohen që t</w:t>
      </w:r>
      <w:r w:rsidR="005A413F" w:rsidRPr="00DC2CC9">
        <w:rPr>
          <w:rFonts w:ascii="Book Antiqua" w:hAnsi="Book Antiqua"/>
        </w:rPr>
        <w:t>’</w:t>
      </w:r>
      <w:r w:rsidRPr="00DC2CC9">
        <w:rPr>
          <w:rFonts w:ascii="Book Antiqua" w:hAnsi="Book Antiqua"/>
        </w:rPr>
        <w:t>i dorëzojnë deklaratat me shkrim në gjykatë dhe të paraqiten para gjykatës me avokatët e tyre. Në çështjet urgjente, Gjykata e Apelit mund ta vendosë këtë ankesë brenda dy javëve.</w:t>
      </w:r>
      <w:r w:rsidR="00A772D8" w:rsidRPr="00DC2CC9">
        <w:rPr>
          <w:rFonts w:ascii="Book Antiqua" w:hAnsi="Book Antiqua"/>
        </w:rPr>
        <w:t xml:space="preserve"> </w:t>
      </w:r>
      <w:r w:rsidRPr="00DC2CC9">
        <w:rPr>
          <w:rFonts w:ascii="Book Antiqua" w:hAnsi="Book Antiqua"/>
        </w:rPr>
        <w:t>Vendimi i gjykatës së apelit mund të apelohet në Gjykatën Supreme brenda tetë javëve.</w:t>
      </w:r>
    </w:p>
    <w:p w14:paraId="6F56B8F9" w14:textId="77777777" w:rsidR="003E1F8D" w:rsidRPr="00DC2CC9" w:rsidRDefault="001E4F97" w:rsidP="008D1C50">
      <w:pPr>
        <w:jc w:val="both"/>
        <w:rPr>
          <w:rFonts w:ascii="Book Antiqua" w:hAnsi="Book Antiqua"/>
          <w:highlight w:val="green"/>
        </w:rPr>
      </w:pPr>
      <w:r w:rsidRPr="00DC2CC9">
        <w:rPr>
          <w:rFonts w:ascii="Book Antiqua" w:hAnsi="Book Antiqua"/>
          <w:noProof/>
          <w:lang w:eastAsia="sq-AL"/>
        </w:rPr>
        <w:drawing>
          <wp:inline distT="0" distB="0" distL="0" distR="0" wp14:anchorId="101BEFF9" wp14:editId="1AD1E685">
            <wp:extent cx="5736590" cy="38792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6590" cy="3879215"/>
                    </a:xfrm>
                    <a:prstGeom prst="rect">
                      <a:avLst/>
                    </a:prstGeom>
                    <a:noFill/>
                    <a:ln>
                      <a:noFill/>
                    </a:ln>
                  </pic:spPr>
                </pic:pic>
              </a:graphicData>
            </a:graphic>
          </wp:inline>
        </w:drawing>
      </w:r>
    </w:p>
    <w:p w14:paraId="6D032C41" w14:textId="77777777" w:rsidR="003E1F8D" w:rsidRPr="00DC2CC9" w:rsidRDefault="003E1F8D" w:rsidP="008D1C50">
      <w:pPr>
        <w:jc w:val="both"/>
        <w:rPr>
          <w:rFonts w:ascii="Book Antiqua" w:hAnsi="Book Antiqua"/>
        </w:rPr>
      </w:pPr>
      <w:r w:rsidRPr="00DC2CC9">
        <w:rPr>
          <w:rFonts w:ascii="Book Antiqua" w:hAnsi="Book Antiqua"/>
        </w:rPr>
        <w:lastRenderedPageBreak/>
        <w:t xml:space="preserve">Procedurat civile në gjykatat holandeze zgjasin më pak se dy vjet në nivel gjykate, që është në përputhje me standardet e Komisionit Evropian për efikasitetin e drejtësisë (CEPEJ). </w:t>
      </w:r>
    </w:p>
    <w:p w14:paraId="21CEF293" w14:textId="77777777" w:rsidR="007A45BD" w:rsidRDefault="007A45BD" w:rsidP="008D1C50">
      <w:pPr>
        <w:jc w:val="both"/>
        <w:rPr>
          <w:rFonts w:ascii="Book Antiqua" w:hAnsi="Book Antiqua"/>
        </w:rPr>
      </w:pPr>
    </w:p>
    <w:p w14:paraId="1B3CBE0E" w14:textId="77777777" w:rsidR="007A45BD" w:rsidRDefault="007A45BD" w:rsidP="008D1C50">
      <w:pPr>
        <w:jc w:val="both"/>
        <w:rPr>
          <w:rFonts w:ascii="Book Antiqua" w:hAnsi="Book Antiqua"/>
        </w:rPr>
      </w:pPr>
    </w:p>
    <w:p w14:paraId="0F639CE9" w14:textId="77777777" w:rsidR="007A45BD" w:rsidRDefault="007A45BD" w:rsidP="008D1C50">
      <w:pPr>
        <w:jc w:val="both"/>
        <w:rPr>
          <w:rFonts w:ascii="Book Antiqua" w:hAnsi="Book Antiqua"/>
        </w:rPr>
      </w:pPr>
    </w:p>
    <w:p w14:paraId="7B875FFF" w14:textId="77777777" w:rsidR="007A45BD" w:rsidRDefault="007A45BD" w:rsidP="008D1C50">
      <w:pPr>
        <w:jc w:val="both"/>
        <w:rPr>
          <w:rFonts w:ascii="Book Antiqua" w:hAnsi="Book Antiqua"/>
        </w:rPr>
      </w:pPr>
    </w:p>
    <w:p w14:paraId="137AB32C" w14:textId="77777777" w:rsidR="007A45BD" w:rsidRDefault="007A45BD" w:rsidP="008D1C50">
      <w:pPr>
        <w:jc w:val="both"/>
        <w:rPr>
          <w:rFonts w:ascii="Book Antiqua" w:hAnsi="Book Antiqua"/>
        </w:rPr>
      </w:pPr>
    </w:p>
    <w:p w14:paraId="65386A6F" w14:textId="77777777" w:rsidR="007A45BD" w:rsidRDefault="007A45BD" w:rsidP="008D1C50">
      <w:pPr>
        <w:jc w:val="both"/>
        <w:rPr>
          <w:rFonts w:ascii="Book Antiqua" w:hAnsi="Book Antiqua"/>
        </w:rPr>
      </w:pPr>
    </w:p>
    <w:p w14:paraId="40582128" w14:textId="77777777" w:rsidR="007A45BD" w:rsidRDefault="007A45BD" w:rsidP="008D1C50">
      <w:pPr>
        <w:jc w:val="both"/>
        <w:rPr>
          <w:rFonts w:ascii="Book Antiqua" w:hAnsi="Book Antiqua"/>
        </w:rPr>
      </w:pPr>
    </w:p>
    <w:p w14:paraId="0FFCC68A" w14:textId="77777777" w:rsidR="007A45BD" w:rsidRDefault="007A45BD" w:rsidP="008D1C50">
      <w:pPr>
        <w:jc w:val="both"/>
        <w:rPr>
          <w:rFonts w:ascii="Book Antiqua" w:hAnsi="Book Antiqua"/>
        </w:rPr>
      </w:pPr>
    </w:p>
    <w:p w14:paraId="6F5948CA" w14:textId="77777777" w:rsidR="007A45BD" w:rsidRDefault="007A45BD" w:rsidP="008D1C50">
      <w:pPr>
        <w:jc w:val="both"/>
        <w:rPr>
          <w:rFonts w:ascii="Book Antiqua" w:hAnsi="Book Antiqua"/>
        </w:rPr>
      </w:pPr>
    </w:p>
    <w:p w14:paraId="4F4A511D" w14:textId="77777777" w:rsidR="007A45BD" w:rsidRDefault="007A45BD" w:rsidP="008D1C50">
      <w:pPr>
        <w:jc w:val="both"/>
        <w:rPr>
          <w:rFonts w:ascii="Book Antiqua" w:hAnsi="Book Antiqua"/>
        </w:rPr>
      </w:pPr>
    </w:p>
    <w:p w14:paraId="550CA2BD" w14:textId="77777777" w:rsidR="00E25D0F" w:rsidRDefault="00E25D0F" w:rsidP="008D1C50">
      <w:pPr>
        <w:jc w:val="both"/>
        <w:rPr>
          <w:rFonts w:ascii="Book Antiqua" w:hAnsi="Book Antiqua"/>
        </w:rPr>
      </w:pPr>
    </w:p>
    <w:p w14:paraId="60CBFDBB" w14:textId="77777777" w:rsidR="00E25D0F" w:rsidRDefault="00E25D0F" w:rsidP="008D1C50">
      <w:pPr>
        <w:jc w:val="both"/>
        <w:rPr>
          <w:rFonts w:ascii="Book Antiqua" w:hAnsi="Book Antiqua"/>
        </w:rPr>
      </w:pPr>
    </w:p>
    <w:p w14:paraId="0CD1DD4E" w14:textId="77777777" w:rsidR="00E25D0F" w:rsidRDefault="00E25D0F" w:rsidP="008D1C50">
      <w:pPr>
        <w:jc w:val="both"/>
        <w:rPr>
          <w:rFonts w:ascii="Book Antiqua" w:hAnsi="Book Antiqua"/>
        </w:rPr>
      </w:pPr>
    </w:p>
    <w:p w14:paraId="71169661" w14:textId="77777777" w:rsidR="007A45BD" w:rsidRDefault="007A45BD" w:rsidP="008D1C50">
      <w:pPr>
        <w:jc w:val="both"/>
        <w:rPr>
          <w:rFonts w:ascii="Book Antiqua" w:hAnsi="Book Antiqua"/>
        </w:rPr>
      </w:pPr>
    </w:p>
    <w:p w14:paraId="1C6A3A7A" w14:textId="77777777" w:rsidR="00B00635" w:rsidRDefault="00B00635" w:rsidP="008D1C50">
      <w:pPr>
        <w:jc w:val="both"/>
        <w:rPr>
          <w:rFonts w:ascii="Book Antiqua" w:hAnsi="Book Antiqua"/>
        </w:rPr>
      </w:pPr>
    </w:p>
    <w:p w14:paraId="32522387" w14:textId="77777777" w:rsidR="00B00635" w:rsidRDefault="00B00635" w:rsidP="008D1C50">
      <w:pPr>
        <w:jc w:val="both"/>
        <w:rPr>
          <w:rFonts w:ascii="Book Antiqua" w:hAnsi="Book Antiqua"/>
        </w:rPr>
      </w:pPr>
    </w:p>
    <w:p w14:paraId="4373A3E7" w14:textId="77777777" w:rsidR="00825D7E" w:rsidRDefault="00825D7E" w:rsidP="008D1C50">
      <w:pPr>
        <w:jc w:val="both"/>
        <w:rPr>
          <w:rFonts w:ascii="Book Antiqua" w:hAnsi="Book Antiqua"/>
        </w:rPr>
      </w:pPr>
    </w:p>
    <w:p w14:paraId="4663B6A0" w14:textId="77777777" w:rsidR="00825D7E" w:rsidRDefault="00825D7E" w:rsidP="008D1C50">
      <w:pPr>
        <w:jc w:val="both"/>
        <w:rPr>
          <w:rFonts w:ascii="Book Antiqua" w:hAnsi="Book Antiqua"/>
        </w:rPr>
      </w:pPr>
    </w:p>
    <w:p w14:paraId="7A61EC91" w14:textId="77777777" w:rsidR="00825D7E" w:rsidRDefault="00825D7E" w:rsidP="008D1C50">
      <w:pPr>
        <w:jc w:val="both"/>
        <w:rPr>
          <w:rFonts w:ascii="Book Antiqua" w:hAnsi="Book Antiqua"/>
        </w:rPr>
      </w:pPr>
    </w:p>
    <w:p w14:paraId="19BD6BB7" w14:textId="77777777" w:rsidR="00825D7E" w:rsidRDefault="00825D7E" w:rsidP="008D1C50">
      <w:pPr>
        <w:jc w:val="both"/>
        <w:rPr>
          <w:rFonts w:ascii="Book Antiqua" w:hAnsi="Book Antiqua"/>
        </w:rPr>
      </w:pPr>
    </w:p>
    <w:p w14:paraId="12DA1AD5" w14:textId="77777777" w:rsidR="00825D7E" w:rsidRDefault="00825D7E" w:rsidP="008D1C50">
      <w:pPr>
        <w:jc w:val="both"/>
        <w:rPr>
          <w:rFonts w:ascii="Book Antiqua" w:hAnsi="Book Antiqua"/>
        </w:rPr>
      </w:pPr>
    </w:p>
    <w:p w14:paraId="54441E91" w14:textId="77777777" w:rsidR="00825D7E" w:rsidRDefault="00825D7E" w:rsidP="008D1C50">
      <w:pPr>
        <w:jc w:val="both"/>
        <w:rPr>
          <w:rFonts w:ascii="Book Antiqua" w:hAnsi="Book Antiqua"/>
        </w:rPr>
      </w:pPr>
    </w:p>
    <w:p w14:paraId="54557B90" w14:textId="77777777" w:rsidR="00825D7E" w:rsidRDefault="00825D7E" w:rsidP="008D1C50">
      <w:pPr>
        <w:jc w:val="both"/>
        <w:rPr>
          <w:rFonts w:ascii="Book Antiqua" w:hAnsi="Book Antiqua"/>
        </w:rPr>
      </w:pPr>
    </w:p>
    <w:p w14:paraId="6E7229D0" w14:textId="77777777" w:rsidR="00825D7E" w:rsidRDefault="00825D7E" w:rsidP="008D1C50">
      <w:pPr>
        <w:jc w:val="both"/>
        <w:rPr>
          <w:rFonts w:ascii="Book Antiqua" w:hAnsi="Book Antiqua"/>
        </w:rPr>
      </w:pPr>
    </w:p>
    <w:p w14:paraId="2CBAFCFC" w14:textId="77777777" w:rsidR="00825D7E" w:rsidRDefault="00825D7E" w:rsidP="008D1C50">
      <w:pPr>
        <w:jc w:val="both"/>
        <w:rPr>
          <w:rFonts w:ascii="Book Antiqua" w:hAnsi="Book Antiqua"/>
        </w:rPr>
      </w:pPr>
    </w:p>
    <w:p w14:paraId="1C882318" w14:textId="77777777" w:rsidR="00825D7E" w:rsidRDefault="00825D7E" w:rsidP="008D1C50">
      <w:pPr>
        <w:jc w:val="both"/>
        <w:rPr>
          <w:rFonts w:ascii="Book Antiqua" w:hAnsi="Book Antiqua"/>
        </w:rPr>
      </w:pPr>
    </w:p>
    <w:p w14:paraId="2DB71780" w14:textId="77777777" w:rsidR="00825D7E" w:rsidRDefault="00825D7E" w:rsidP="008D1C50">
      <w:pPr>
        <w:jc w:val="both"/>
        <w:rPr>
          <w:rFonts w:ascii="Book Antiqua" w:hAnsi="Book Antiqua"/>
        </w:rPr>
      </w:pPr>
    </w:p>
    <w:p w14:paraId="640D63C9" w14:textId="77777777" w:rsidR="00825D7E" w:rsidRDefault="00825D7E" w:rsidP="008D1C50">
      <w:pPr>
        <w:jc w:val="both"/>
        <w:rPr>
          <w:rFonts w:ascii="Book Antiqua" w:hAnsi="Book Antiqua"/>
        </w:rPr>
      </w:pPr>
    </w:p>
    <w:p w14:paraId="70BA1180" w14:textId="77777777" w:rsidR="00825D7E" w:rsidRDefault="00825D7E" w:rsidP="008D1C50">
      <w:pPr>
        <w:jc w:val="both"/>
        <w:rPr>
          <w:rFonts w:ascii="Book Antiqua" w:hAnsi="Book Antiqua"/>
        </w:rPr>
      </w:pPr>
    </w:p>
    <w:p w14:paraId="2D3E4287" w14:textId="77777777" w:rsidR="00825D7E" w:rsidRDefault="00825D7E" w:rsidP="008D1C50">
      <w:pPr>
        <w:jc w:val="both"/>
        <w:rPr>
          <w:rFonts w:ascii="Book Antiqua" w:hAnsi="Book Antiqua"/>
        </w:rPr>
      </w:pPr>
    </w:p>
    <w:p w14:paraId="1429B748" w14:textId="77777777" w:rsidR="00B00635" w:rsidRDefault="00B00635" w:rsidP="008D1C50">
      <w:pPr>
        <w:jc w:val="both"/>
        <w:rPr>
          <w:rFonts w:ascii="Book Antiqua" w:hAnsi="Book Antiqua"/>
        </w:rPr>
      </w:pPr>
    </w:p>
    <w:p w14:paraId="05F8A93B" w14:textId="73EA77D5" w:rsidR="007A45BD" w:rsidRDefault="007A45BD" w:rsidP="008D1C50">
      <w:pPr>
        <w:jc w:val="both"/>
        <w:rPr>
          <w:rFonts w:ascii="Book Antiqua" w:hAnsi="Book Antiqua"/>
          <w:sz w:val="28"/>
          <w:szCs w:val="28"/>
        </w:rPr>
      </w:pPr>
      <w:r w:rsidRPr="00E15032">
        <w:rPr>
          <w:rFonts w:ascii="Book Antiqua" w:hAnsi="Book Antiqua"/>
          <w:sz w:val="28"/>
          <w:szCs w:val="28"/>
        </w:rPr>
        <w:t>Tabela 1 - V</w:t>
      </w:r>
      <w:r w:rsidR="00F42FB0" w:rsidRPr="00F42FB0">
        <w:rPr>
          <w:rFonts w:ascii="Book Antiqua" w:hAnsi="Book Antiqua"/>
          <w:sz w:val="28"/>
          <w:szCs w:val="28"/>
        </w:rPr>
        <w:t xml:space="preserve">endet </w:t>
      </w:r>
      <w:r w:rsidR="00F42FB0">
        <w:rPr>
          <w:rFonts w:ascii="Book Antiqua" w:hAnsi="Book Antiqua"/>
          <w:sz w:val="28"/>
          <w:szCs w:val="28"/>
        </w:rPr>
        <w:t>e rajonit</w:t>
      </w:r>
    </w:p>
    <w:p w14:paraId="2F8101F8" w14:textId="77777777" w:rsidR="007A45BD" w:rsidRDefault="007A45BD" w:rsidP="008D1C50">
      <w:pPr>
        <w:jc w:val="both"/>
        <w:rPr>
          <w:rFonts w:ascii="Book Antiqua" w:hAnsi="Book Antiqua"/>
          <w:sz w:val="28"/>
          <w:szCs w:val="28"/>
        </w:rPr>
      </w:pPr>
    </w:p>
    <w:tbl>
      <w:tblPr>
        <w:tblStyle w:val="TableGrid"/>
        <w:tblW w:w="13792" w:type="dxa"/>
        <w:tblLayout w:type="fixed"/>
        <w:tblCellMar>
          <w:top w:w="115" w:type="dxa"/>
          <w:left w:w="115" w:type="dxa"/>
          <w:bottom w:w="115" w:type="dxa"/>
          <w:right w:w="115" w:type="dxa"/>
        </w:tblCellMar>
        <w:tblLook w:val="04A0" w:firstRow="1" w:lastRow="0" w:firstColumn="1" w:lastColumn="0" w:noHBand="0" w:noVBand="1"/>
      </w:tblPr>
      <w:tblGrid>
        <w:gridCol w:w="2160"/>
        <w:gridCol w:w="2722"/>
        <w:gridCol w:w="2880"/>
        <w:gridCol w:w="2858"/>
        <w:gridCol w:w="3172"/>
      </w:tblGrid>
      <w:tr w:rsidR="007A45BD" w:rsidRPr="00DC2CC9" w14:paraId="7F5EA7A7" w14:textId="77777777" w:rsidTr="00E15032">
        <w:tc>
          <w:tcPr>
            <w:tcW w:w="2160" w:type="dxa"/>
            <w:tcBorders>
              <w:top w:val="nil"/>
              <w:left w:val="nil"/>
              <w:bottom w:val="nil"/>
              <w:right w:val="single" w:sz="4" w:space="0" w:color="FFFFFF" w:themeColor="background1"/>
            </w:tcBorders>
            <w:shd w:val="clear" w:color="auto" w:fill="002F6C"/>
          </w:tcPr>
          <w:p w14:paraId="03355027" w14:textId="77777777" w:rsidR="007A45BD" w:rsidRPr="00DC2CC9" w:rsidRDefault="007A45BD" w:rsidP="00E15032">
            <w:pPr>
              <w:spacing w:before="0"/>
              <w:rPr>
                <w:rFonts w:ascii="Book Antiqua" w:hAnsi="Book Antiqua"/>
                <w:b/>
              </w:rPr>
            </w:pPr>
            <w:r w:rsidRPr="00DC2CC9">
              <w:rPr>
                <w:rFonts w:ascii="Book Antiqua" w:hAnsi="Book Antiqua"/>
                <w:b/>
              </w:rPr>
              <w:t>Vendi</w:t>
            </w:r>
          </w:p>
        </w:tc>
        <w:tc>
          <w:tcPr>
            <w:tcW w:w="2722" w:type="dxa"/>
            <w:tcBorders>
              <w:top w:val="nil"/>
              <w:left w:val="single" w:sz="4" w:space="0" w:color="FFFFFF" w:themeColor="background1"/>
              <w:bottom w:val="nil"/>
              <w:right w:val="single" w:sz="4" w:space="0" w:color="FFFFFF" w:themeColor="background1"/>
            </w:tcBorders>
            <w:shd w:val="clear" w:color="auto" w:fill="002F6C"/>
          </w:tcPr>
          <w:p w14:paraId="2F509F77" w14:textId="77777777" w:rsidR="007A45BD" w:rsidRPr="00DC2CC9" w:rsidRDefault="007A45BD" w:rsidP="00E15032">
            <w:pPr>
              <w:spacing w:before="0"/>
              <w:rPr>
                <w:rFonts w:ascii="Book Antiqua" w:hAnsi="Book Antiqua"/>
                <w:b/>
              </w:rPr>
            </w:pPr>
            <w:r w:rsidRPr="00DC2CC9">
              <w:rPr>
                <w:rFonts w:ascii="Book Antiqua" w:hAnsi="Book Antiqua"/>
                <w:b/>
              </w:rPr>
              <w:t>Kosova</w:t>
            </w:r>
          </w:p>
        </w:tc>
        <w:tc>
          <w:tcPr>
            <w:tcW w:w="2880" w:type="dxa"/>
            <w:tcBorders>
              <w:top w:val="nil"/>
              <w:left w:val="single" w:sz="4" w:space="0" w:color="FFFFFF" w:themeColor="background1"/>
              <w:bottom w:val="nil"/>
              <w:right w:val="single" w:sz="4" w:space="0" w:color="FFFFFF" w:themeColor="background1"/>
            </w:tcBorders>
            <w:shd w:val="clear" w:color="auto" w:fill="002F6C"/>
          </w:tcPr>
          <w:p w14:paraId="43027405" w14:textId="77777777" w:rsidR="007A45BD" w:rsidRPr="00DC2CC9" w:rsidRDefault="007A45BD" w:rsidP="00E15032">
            <w:pPr>
              <w:spacing w:before="0"/>
              <w:rPr>
                <w:rFonts w:ascii="Book Antiqua" w:hAnsi="Book Antiqua"/>
                <w:b/>
              </w:rPr>
            </w:pPr>
            <w:r w:rsidRPr="00DC2CC9">
              <w:rPr>
                <w:rFonts w:ascii="Book Antiqua" w:hAnsi="Book Antiqua"/>
                <w:b/>
              </w:rPr>
              <w:t>BeH</w:t>
            </w:r>
          </w:p>
        </w:tc>
        <w:tc>
          <w:tcPr>
            <w:tcW w:w="2858" w:type="dxa"/>
            <w:tcBorders>
              <w:top w:val="nil"/>
              <w:left w:val="single" w:sz="4" w:space="0" w:color="FFFFFF" w:themeColor="background1"/>
              <w:bottom w:val="nil"/>
              <w:right w:val="single" w:sz="4" w:space="0" w:color="FFFFFF" w:themeColor="background1"/>
            </w:tcBorders>
            <w:shd w:val="clear" w:color="auto" w:fill="002F6C"/>
          </w:tcPr>
          <w:p w14:paraId="5029C1DA" w14:textId="77777777" w:rsidR="007A45BD" w:rsidRPr="00DC2CC9" w:rsidRDefault="007A45BD" w:rsidP="00E15032">
            <w:pPr>
              <w:spacing w:before="0"/>
              <w:rPr>
                <w:rFonts w:ascii="Book Antiqua" w:hAnsi="Book Antiqua"/>
                <w:b/>
              </w:rPr>
            </w:pPr>
            <w:r w:rsidRPr="00DC2CC9">
              <w:rPr>
                <w:rFonts w:ascii="Book Antiqua" w:hAnsi="Book Antiqua"/>
                <w:b/>
              </w:rPr>
              <w:t>Serbia</w:t>
            </w:r>
          </w:p>
        </w:tc>
        <w:tc>
          <w:tcPr>
            <w:tcW w:w="3172" w:type="dxa"/>
            <w:tcBorders>
              <w:top w:val="nil"/>
              <w:left w:val="single" w:sz="4" w:space="0" w:color="FFFFFF" w:themeColor="background1"/>
              <w:bottom w:val="nil"/>
              <w:right w:val="nil"/>
            </w:tcBorders>
            <w:shd w:val="clear" w:color="auto" w:fill="002F6C"/>
          </w:tcPr>
          <w:p w14:paraId="6CFEA075" w14:textId="77777777" w:rsidR="007A45BD" w:rsidRPr="00DC2CC9" w:rsidRDefault="007A45BD" w:rsidP="00E15032">
            <w:pPr>
              <w:spacing w:before="0"/>
              <w:rPr>
                <w:rFonts w:ascii="Book Antiqua" w:hAnsi="Book Antiqua"/>
                <w:b/>
              </w:rPr>
            </w:pPr>
            <w:r w:rsidRPr="00DC2CC9">
              <w:rPr>
                <w:rFonts w:ascii="Book Antiqua" w:hAnsi="Book Antiqua"/>
                <w:b/>
              </w:rPr>
              <w:t>Maqedonia</w:t>
            </w:r>
          </w:p>
        </w:tc>
      </w:tr>
      <w:tr w:rsidR="007A45BD" w:rsidRPr="00DC2CC9" w14:paraId="7E5E7A3C" w14:textId="77777777" w:rsidTr="00E15032">
        <w:tc>
          <w:tcPr>
            <w:tcW w:w="2160" w:type="dxa"/>
            <w:tcBorders>
              <w:top w:val="nil"/>
              <w:left w:val="nil"/>
              <w:bottom w:val="single" w:sz="4" w:space="0" w:color="002F6C"/>
              <w:right w:val="single" w:sz="4" w:space="0" w:color="002F6C"/>
            </w:tcBorders>
          </w:tcPr>
          <w:p w14:paraId="6D52BB4F" w14:textId="77777777" w:rsidR="007A45BD" w:rsidRPr="00DC2CC9" w:rsidRDefault="007A45BD" w:rsidP="00E15032">
            <w:pPr>
              <w:spacing w:before="0"/>
              <w:rPr>
                <w:rFonts w:ascii="Book Antiqua" w:hAnsi="Book Antiqua"/>
              </w:rPr>
            </w:pPr>
            <w:r w:rsidRPr="00DC2CC9">
              <w:rPr>
                <w:rFonts w:ascii="Book Antiqua" w:hAnsi="Book Antiqua"/>
              </w:rPr>
              <w:t>Ligji/rregullorja</w:t>
            </w:r>
          </w:p>
        </w:tc>
        <w:tc>
          <w:tcPr>
            <w:tcW w:w="2722" w:type="dxa"/>
            <w:tcBorders>
              <w:top w:val="nil"/>
              <w:left w:val="single" w:sz="4" w:space="0" w:color="002F6C"/>
              <w:bottom w:val="single" w:sz="4" w:space="0" w:color="002F6C"/>
              <w:right w:val="single" w:sz="4" w:space="0" w:color="002F6C"/>
            </w:tcBorders>
          </w:tcPr>
          <w:p w14:paraId="19E8B977" w14:textId="77777777" w:rsidR="007A45BD" w:rsidRPr="00DC2CC9" w:rsidRDefault="007A45BD" w:rsidP="00E15032">
            <w:pPr>
              <w:spacing w:before="0"/>
              <w:rPr>
                <w:rFonts w:ascii="Book Antiqua" w:hAnsi="Book Antiqua"/>
              </w:rPr>
            </w:pPr>
            <w:r w:rsidRPr="00DC2CC9">
              <w:rPr>
                <w:rFonts w:ascii="Book Antiqua" w:hAnsi="Book Antiqua"/>
              </w:rPr>
              <w:t>Ligji për procedurën kontestimore</w:t>
            </w:r>
          </w:p>
        </w:tc>
        <w:tc>
          <w:tcPr>
            <w:tcW w:w="2880" w:type="dxa"/>
            <w:tcBorders>
              <w:top w:val="nil"/>
              <w:left w:val="single" w:sz="4" w:space="0" w:color="002F6C"/>
              <w:bottom w:val="single" w:sz="4" w:space="0" w:color="002F6C"/>
              <w:right w:val="single" w:sz="4" w:space="0" w:color="002F6C"/>
            </w:tcBorders>
          </w:tcPr>
          <w:p w14:paraId="101FD623" w14:textId="77777777" w:rsidR="007A45BD" w:rsidRPr="00DC2CC9" w:rsidRDefault="007A45BD" w:rsidP="00E15032">
            <w:pPr>
              <w:spacing w:before="0"/>
              <w:rPr>
                <w:rFonts w:ascii="Book Antiqua" w:hAnsi="Book Antiqua"/>
              </w:rPr>
            </w:pPr>
            <w:r w:rsidRPr="00DC2CC9">
              <w:rPr>
                <w:rFonts w:ascii="Book Antiqua" w:hAnsi="Book Antiqua"/>
              </w:rPr>
              <w:t>Kodi i Procedurës Civile</w:t>
            </w:r>
            <w:r w:rsidRPr="00DC2CC9">
              <w:rPr>
                <w:rStyle w:val="FootnoteReference"/>
                <w:rFonts w:ascii="Book Antiqua" w:hAnsi="Book Antiqua"/>
                <w:szCs w:val="24"/>
              </w:rPr>
              <w:footnoteReference w:id="21"/>
            </w:r>
          </w:p>
        </w:tc>
        <w:tc>
          <w:tcPr>
            <w:tcW w:w="2858" w:type="dxa"/>
            <w:tcBorders>
              <w:top w:val="nil"/>
              <w:left w:val="single" w:sz="4" w:space="0" w:color="002F6C"/>
              <w:bottom w:val="single" w:sz="4" w:space="0" w:color="002F6C"/>
              <w:right w:val="single" w:sz="4" w:space="0" w:color="002F6C"/>
            </w:tcBorders>
          </w:tcPr>
          <w:p w14:paraId="3066B044" w14:textId="77777777" w:rsidR="007A45BD" w:rsidRPr="00DC2CC9" w:rsidRDefault="007A45BD" w:rsidP="00E15032">
            <w:pPr>
              <w:spacing w:before="0"/>
              <w:rPr>
                <w:rFonts w:ascii="Book Antiqua" w:hAnsi="Book Antiqua"/>
              </w:rPr>
            </w:pPr>
            <w:r w:rsidRPr="00DC2CC9">
              <w:rPr>
                <w:rFonts w:ascii="Book Antiqua" w:hAnsi="Book Antiqua"/>
              </w:rPr>
              <w:t>Ligji për procedurën civile</w:t>
            </w:r>
            <w:r w:rsidRPr="00DC2CC9">
              <w:rPr>
                <w:rStyle w:val="FootnoteReference"/>
                <w:rFonts w:ascii="Book Antiqua" w:hAnsi="Book Antiqua"/>
                <w:szCs w:val="24"/>
              </w:rPr>
              <w:footnoteReference w:id="22"/>
            </w:r>
          </w:p>
        </w:tc>
        <w:tc>
          <w:tcPr>
            <w:tcW w:w="3172" w:type="dxa"/>
            <w:tcBorders>
              <w:top w:val="nil"/>
              <w:left w:val="single" w:sz="4" w:space="0" w:color="002F6C"/>
              <w:bottom w:val="single" w:sz="4" w:space="0" w:color="002F6C"/>
              <w:right w:val="nil"/>
            </w:tcBorders>
          </w:tcPr>
          <w:p w14:paraId="6E84F957" w14:textId="77777777" w:rsidR="007A45BD" w:rsidRPr="00DC2CC9" w:rsidRDefault="007A45BD" w:rsidP="00E15032">
            <w:pPr>
              <w:spacing w:before="0"/>
              <w:rPr>
                <w:rFonts w:ascii="Book Antiqua" w:hAnsi="Book Antiqua"/>
              </w:rPr>
            </w:pPr>
            <w:r w:rsidRPr="00DC2CC9">
              <w:rPr>
                <w:rFonts w:ascii="Book Antiqua" w:hAnsi="Book Antiqua"/>
              </w:rPr>
              <w:t>Ligji për procedurën civile</w:t>
            </w:r>
            <w:r w:rsidRPr="00DC2CC9">
              <w:rPr>
                <w:rStyle w:val="FootnoteReference"/>
                <w:rFonts w:ascii="Book Antiqua" w:hAnsi="Book Antiqua"/>
                <w:szCs w:val="24"/>
              </w:rPr>
              <w:footnoteReference w:id="23"/>
            </w:r>
          </w:p>
        </w:tc>
      </w:tr>
      <w:tr w:rsidR="007A45BD" w:rsidRPr="00DC2CC9" w14:paraId="631F0E17" w14:textId="77777777" w:rsidTr="00E15032">
        <w:tc>
          <w:tcPr>
            <w:tcW w:w="2160" w:type="dxa"/>
            <w:tcBorders>
              <w:top w:val="single" w:sz="4" w:space="0" w:color="002F6C"/>
              <w:left w:val="nil"/>
              <w:bottom w:val="single" w:sz="4" w:space="0" w:color="002F6C"/>
              <w:right w:val="single" w:sz="4" w:space="0" w:color="002F6C"/>
            </w:tcBorders>
          </w:tcPr>
          <w:p w14:paraId="098444EA" w14:textId="77777777" w:rsidR="007A45BD" w:rsidRPr="00DC2CC9" w:rsidRDefault="007A45BD" w:rsidP="00E15032">
            <w:pPr>
              <w:spacing w:before="0"/>
              <w:rPr>
                <w:rFonts w:ascii="Book Antiqua" w:hAnsi="Book Antiqua"/>
              </w:rPr>
            </w:pPr>
            <w:r w:rsidRPr="00DC2CC9">
              <w:rPr>
                <w:rFonts w:ascii="Book Antiqua" w:hAnsi="Book Antiqua"/>
              </w:rPr>
              <w:t>Miratohet LPK</w:t>
            </w:r>
          </w:p>
        </w:tc>
        <w:tc>
          <w:tcPr>
            <w:tcW w:w="2722" w:type="dxa"/>
            <w:tcBorders>
              <w:top w:val="single" w:sz="4" w:space="0" w:color="002F6C"/>
              <w:left w:val="single" w:sz="4" w:space="0" w:color="002F6C"/>
              <w:bottom w:val="single" w:sz="4" w:space="0" w:color="002F6C"/>
              <w:right w:val="single" w:sz="4" w:space="0" w:color="002F6C"/>
            </w:tcBorders>
          </w:tcPr>
          <w:p w14:paraId="325474E3" w14:textId="77777777" w:rsidR="007A45BD" w:rsidRPr="00DC2CC9" w:rsidRDefault="007A45BD" w:rsidP="00E15032">
            <w:pPr>
              <w:spacing w:before="0"/>
              <w:rPr>
                <w:rFonts w:ascii="Book Antiqua" w:hAnsi="Book Antiqua"/>
              </w:rPr>
            </w:pPr>
            <w:r w:rsidRPr="00DC2CC9">
              <w:rPr>
                <w:rFonts w:ascii="Book Antiqua" w:hAnsi="Book Antiqua"/>
              </w:rPr>
              <w:t xml:space="preserve">2008 </w:t>
            </w:r>
          </w:p>
        </w:tc>
        <w:tc>
          <w:tcPr>
            <w:tcW w:w="2880" w:type="dxa"/>
            <w:tcBorders>
              <w:top w:val="single" w:sz="4" w:space="0" w:color="002F6C"/>
              <w:left w:val="single" w:sz="4" w:space="0" w:color="002F6C"/>
              <w:bottom w:val="single" w:sz="4" w:space="0" w:color="002F6C"/>
              <w:right w:val="single" w:sz="4" w:space="0" w:color="002F6C"/>
            </w:tcBorders>
          </w:tcPr>
          <w:p w14:paraId="6D1504ED" w14:textId="77777777" w:rsidR="007A45BD" w:rsidRPr="00DC2CC9" w:rsidRDefault="007A45BD" w:rsidP="00E15032">
            <w:pPr>
              <w:spacing w:before="0"/>
              <w:rPr>
                <w:rFonts w:ascii="Book Antiqua" w:hAnsi="Book Antiqua"/>
              </w:rPr>
            </w:pPr>
            <w:r w:rsidRPr="00DC2CC9">
              <w:rPr>
                <w:rFonts w:ascii="Book Antiqua" w:hAnsi="Book Antiqua"/>
              </w:rPr>
              <w:t>2003</w:t>
            </w:r>
          </w:p>
        </w:tc>
        <w:tc>
          <w:tcPr>
            <w:tcW w:w="2858" w:type="dxa"/>
            <w:tcBorders>
              <w:top w:val="single" w:sz="4" w:space="0" w:color="002F6C"/>
              <w:left w:val="single" w:sz="4" w:space="0" w:color="002F6C"/>
              <w:bottom w:val="single" w:sz="4" w:space="0" w:color="002F6C"/>
              <w:right w:val="single" w:sz="4" w:space="0" w:color="002F6C"/>
            </w:tcBorders>
          </w:tcPr>
          <w:p w14:paraId="5A6AD77B" w14:textId="77777777" w:rsidR="007A45BD" w:rsidRPr="00DC2CC9" w:rsidRDefault="007A45BD" w:rsidP="00E15032">
            <w:pPr>
              <w:spacing w:before="0"/>
              <w:rPr>
                <w:rFonts w:ascii="Book Antiqua" w:hAnsi="Book Antiqua"/>
              </w:rPr>
            </w:pPr>
            <w:r w:rsidRPr="00DC2CC9">
              <w:rPr>
                <w:rFonts w:ascii="Book Antiqua" w:hAnsi="Book Antiqua"/>
              </w:rPr>
              <w:t>2011</w:t>
            </w:r>
          </w:p>
        </w:tc>
        <w:tc>
          <w:tcPr>
            <w:tcW w:w="3172" w:type="dxa"/>
            <w:tcBorders>
              <w:top w:val="single" w:sz="4" w:space="0" w:color="002F6C"/>
              <w:left w:val="single" w:sz="4" w:space="0" w:color="002F6C"/>
              <w:bottom w:val="single" w:sz="4" w:space="0" w:color="002F6C"/>
              <w:right w:val="nil"/>
            </w:tcBorders>
          </w:tcPr>
          <w:p w14:paraId="4FD96C5D" w14:textId="77777777" w:rsidR="007A45BD" w:rsidRPr="00DC2CC9" w:rsidRDefault="007A45BD" w:rsidP="00E15032">
            <w:pPr>
              <w:spacing w:before="0"/>
              <w:rPr>
                <w:rFonts w:ascii="Book Antiqua" w:hAnsi="Book Antiqua"/>
              </w:rPr>
            </w:pPr>
            <w:r w:rsidRPr="00DC2CC9">
              <w:rPr>
                <w:rFonts w:ascii="Book Antiqua" w:hAnsi="Book Antiqua"/>
              </w:rPr>
              <w:t>2005</w:t>
            </w:r>
          </w:p>
        </w:tc>
      </w:tr>
      <w:tr w:rsidR="007A45BD" w:rsidRPr="00DC2CC9" w14:paraId="75342717" w14:textId="77777777" w:rsidTr="00E15032">
        <w:tc>
          <w:tcPr>
            <w:tcW w:w="2160" w:type="dxa"/>
            <w:tcBorders>
              <w:top w:val="single" w:sz="4" w:space="0" w:color="002F6C"/>
              <w:left w:val="nil"/>
              <w:bottom w:val="single" w:sz="4" w:space="0" w:color="002F6C"/>
              <w:right w:val="single" w:sz="4" w:space="0" w:color="002F6C"/>
            </w:tcBorders>
          </w:tcPr>
          <w:p w14:paraId="396C6E2F" w14:textId="77777777" w:rsidR="007A45BD" w:rsidRPr="00DC2CC9" w:rsidRDefault="007A45BD" w:rsidP="00E15032">
            <w:pPr>
              <w:spacing w:before="0"/>
              <w:rPr>
                <w:rFonts w:ascii="Book Antiqua" w:hAnsi="Book Antiqua"/>
              </w:rPr>
            </w:pPr>
            <w:r w:rsidRPr="00DC2CC9">
              <w:rPr>
                <w:rFonts w:ascii="Book Antiqua" w:hAnsi="Book Antiqua"/>
              </w:rPr>
              <w:t>Dispozitat themelore i përcaktojnë llojet e të drejtave të mbrojtura me këtë ligj</w:t>
            </w:r>
          </w:p>
        </w:tc>
        <w:tc>
          <w:tcPr>
            <w:tcW w:w="2722" w:type="dxa"/>
            <w:tcBorders>
              <w:top w:val="single" w:sz="4" w:space="0" w:color="002F6C"/>
              <w:left w:val="single" w:sz="4" w:space="0" w:color="002F6C"/>
              <w:bottom w:val="single" w:sz="4" w:space="0" w:color="002F6C"/>
              <w:right w:val="single" w:sz="4" w:space="0" w:color="002F6C"/>
            </w:tcBorders>
          </w:tcPr>
          <w:p w14:paraId="0FCBD526" w14:textId="77777777" w:rsidR="007A45BD" w:rsidRPr="00DC2CC9" w:rsidRDefault="007A45BD" w:rsidP="00E15032">
            <w:pPr>
              <w:spacing w:before="0"/>
              <w:rPr>
                <w:rFonts w:ascii="Book Antiqua" w:hAnsi="Book Antiqua"/>
              </w:rPr>
            </w:pPr>
            <w:r w:rsidRPr="00DC2CC9">
              <w:rPr>
                <w:rFonts w:ascii="Book Antiqua" w:hAnsi="Book Antiqua"/>
              </w:rPr>
              <w:t>Jo</w:t>
            </w:r>
          </w:p>
        </w:tc>
        <w:tc>
          <w:tcPr>
            <w:tcW w:w="2880" w:type="dxa"/>
            <w:tcBorders>
              <w:top w:val="single" w:sz="4" w:space="0" w:color="002F6C"/>
              <w:left w:val="single" w:sz="4" w:space="0" w:color="002F6C"/>
              <w:bottom w:val="single" w:sz="4" w:space="0" w:color="002F6C"/>
              <w:right w:val="single" w:sz="4" w:space="0" w:color="002F6C"/>
            </w:tcBorders>
          </w:tcPr>
          <w:p w14:paraId="19BCBEA4" w14:textId="77777777" w:rsidR="007A45BD" w:rsidRPr="00DC2CC9" w:rsidRDefault="007A45BD" w:rsidP="00E15032">
            <w:pPr>
              <w:spacing w:before="0"/>
              <w:rPr>
                <w:rFonts w:ascii="Book Antiqua" w:hAnsi="Book Antiqua"/>
              </w:rPr>
            </w:pPr>
            <w:r w:rsidRPr="00DC2CC9">
              <w:rPr>
                <w:rFonts w:ascii="Book Antiqua" w:hAnsi="Book Antiqua"/>
              </w:rPr>
              <w:t>Po</w:t>
            </w:r>
          </w:p>
        </w:tc>
        <w:tc>
          <w:tcPr>
            <w:tcW w:w="2858" w:type="dxa"/>
            <w:tcBorders>
              <w:top w:val="single" w:sz="4" w:space="0" w:color="002F6C"/>
              <w:left w:val="single" w:sz="4" w:space="0" w:color="002F6C"/>
              <w:bottom w:val="single" w:sz="4" w:space="0" w:color="002F6C"/>
              <w:right w:val="single" w:sz="4" w:space="0" w:color="002F6C"/>
            </w:tcBorders>
          </w:tcPr>
          <w:p w14:paraId="78EA5704" w14:textId="77777777" w:rsidR="007A45BD" w:rsidRPr="00DC2CC9" w:rsidRDefault="007A45BD" w:rsidP="00E15032">
            <w:pPr>
              <w:spacing w:before="0"/>
              <w:rPr>
                <w:rFonts w:ascii="Book Antiqua" w:hAnsi="Book Antiqua"/>
              </w:rPr>
            </w:pPr>
            <w:r w:rsidRPr="00DC2CC9">
              <w:rPr>
                <w:rFonts w:ascii="Book Antiqua" w:hAnsi="Book Antiqua"/>
              </w:rPr>
              <w:t>Po</w:t>
            </w:r>
          </w:p>
          <w:p w14:paraId="5119328F" w14:textId="77777777" w:rsidR="007A45BD" w:rsidRPr="00DC2CC9" w:rsidRDefault="007A45BD" w:rsidP="00E15032">
            <w:pPr>
              <w:spacing w:before="0"/>
              <w:rPr>
                <w:rFonts w:ascii="Book Antiqua" w:hAnsi="Book Antiqua"/>
              </w:rPr>
            </w:pPr>
            <w:r w:rsidRPr="00DC2CC9">
              <w:rPr>
                <w:rFonts w:ascii="Book Antiqua" w:hAnsi="Book Antiqua"/>
              </w:rPr>
              <w:t>Neni 2</w:t>
            </w:r>
          </w:p>
        </w:tc>
        <w:tc>
          <w:tcPr>
            <w:tcW w:w="3172" w:type="dxa"/>
            <w:tcBorders>
              <w:top w:val="single" w:sz="4" w:space="0" w:color="002F6C"/>
              <w:left w:val="single" w:sz="4" w:space="0" w:color="002F6C"/>
              <w:bottom w:val="single" w:sz="4" w:space="0" w:color="002F6C"/>
              <w:right w:val="nil"/>
            </w:tcBorders>
          </w:tcPr>
          <w:p w14:paraId="4EB56666" w14:textId="77777777" w:rsidR="007A45BD" w:rsidRPr="00DC2CC9" w:rsidRDefault="007A45BD" w:rsidP="00E15032">
            <w:pPr>
              <w:spacing w:before="0"/>
              <w:rPr>
                <w:rFonts w:ascii="Book Antiqua" w:hAnsi="Book Antiqua"/>
              </w:rPr>
            </w:pPr>
            <w:r w:rsidRPr="00DC2CC9">
              <w:rPr>
                <w:rFonts w:ascii="Book Antiqua" w:hAnsi="Book Antiqua"/>
              </w:rPr>
              <w:t>Po</w:t>
            </w:r>
          </w:p>
          <w:p w14:paraId="202637B7" w14:textId="77777777" w:rsidR="007A45BD" w:rsidRPr="00DC2CC9" w:rsidRDefault="007A45BD" w:rsidP="00E15032">
            <w:pPr>
              <w:spacing w:before="0"/>
              <w:rPr>
                <w:rFonts w:ascii="Book Antiqua" w:hAnsi="Book Antiqua"/>
              </w:rPr>
            </w:pPr>
            <w:r w:rsidRPr="00DC2CC9">
              <w:rPr>
                <w:rFonts w:ascii="Book Antiqua" w:hAnsi="Book Antiqua"/>
              </w:rPr>
              <w:t>Neni 1</w:t>
            </w:r>
          </w:p>
        </w:tc>
      </w:tr>
      <w:tr w:rsidR="007A45BD" w:rsidRPr="00DC2CC9" w14:paraId="75412484" w14:textId="77777777" w:rsidTr="00FF280E">
        <w:trPr>
          <w:trHeight w:val="1441"/>
        </w:trPr>
        <w:tc>
          <w:tcPr>
            <w:tcW w:w="2160" w:type="dxa"/>
            <w:tcBorders>
              <w:top w:val="single" w:sz="4" w:space="0" w:color="002F6C"/>
              <w:left w:val="nil"/>
              <w:bottom w:val="single" w:sz="4" w:space="0" w:color="002F6C"/>
              <w:right w:val="single" w:sz="4" w:space="0" w:color="002F6C"/>
            </w:tcBorders>
          </w:tcPr>
          <w:p w14:paraId="6CCCA5B9" w14:textId="77777777" w:rsidR="007A45BD" w:rsidRPr="00DC2CC9" w:rsidRDefault="007A45BD" w:rsidP="00E15032">
            <w:pPr>
              <w:spacing w:before="0"/>
              <w:rPr>
                <w:rFonts w:ascii="Book Antiqua" w:hAnsi="Book Antiqua"/>
              </w:rPr>
            </w:pPr>
            <w:r w:rsidRPr="00DC2CC9">
              <w:rPr>
                <w:rFonts w:ascii="Book Antiqua" w:hAnsi="Book Antiqua"/>
              </w:rPr>
              <w:t>Gjykimi e lëndës/gjyqtari i vetëm ose paneli me gjyqtarët porotë</w:t>
            </w:r>
          </w:p>
        </w:tc>
        <w:tc>
          <w:tcPr>
            <w:tcW w:w="2722" w:type="dxa"/>
            <w:tcBorders>
              <w:top w:val="single" w:sz="4" w:space="0" w:color="002F6C"/>
              <w:left w:val="single" w:sz="4" w:space="0" w:color="002F6C"/>
              <w:bottom w:val="single" w:sz="4" w:space="0" w:color="002F6C"/>
              <w:right w:val="single" w:sz="4" w:space="0" w:color="002F6C"/>
            </w:tcBorders>
          </w:tcPr>
          <w:p w14:paraId="01FE9A87" w14:textId="77777777" w:rsidR="007A45BD" w:rsidRPr="00DC2CC9" w:rsidRDefault="007A45BD" w:rsidP="00E15032">
            <w:pPr>
              <w:spacing w:before="0"/>
              <w:rPr>
                <w:rFonts w:ascii="Book Antiqua" w:hAnsi="Book Antiqua"/>
              </w:rPr>
            </w:pPr>
            <w:r w:rsidRPr="00DC2CC9">
              <w:rPr>
                <w:rFonts w:ascii="Book Antiqua" w:hAnsi="Book Antiqua"/>
              </w:rPr>
              <w:t>Gjyqtari profesional/paneli me porotë vetëm në lëndët familjare dhe ato me të mitur</w:t>
            </w:r>
          </w:p>
        </w:tc>
        <w:tc>
          <w:tcPr>
            <w:tcW w:w="2880" w:type="dxa"/>
            <w:tcBorders>
              <w:top w:val="single" w:sz="4" w:space="0" w:color="002F6C"/>
              <w:left w:val="single" w:sz="4" w:space="0" w:color="002F6C"/>
              <w:bottom w:val="single" w:sz="4" w:space="0" w:color="002F6C"/>
              <w:right w:val="single" w:sz="4" w:space="0" w:color="002F6C"/>
            </w:tcBorders>
          </w:tcPr>
          <w:p w14:paraId="1F7AEB50" w14:textId="77777777" w:rsidR="007A45BD" w:rsidRPr="00DC2CC9" w:rsidRDefault="007A45BD" w:rsidP="00E15032">
            <w:pPr>
              <w:spacing w:before="0"/>
              <w:rPr>
                <w:rFonts w:ascii="Book Antiqua" w:hAnsi="Book Antiqua"/>
              </w:rPr>
            </w:pPr>
            <w:r w:rsidRPr="00DC2CC9">
              <w:rPr>
                <w:rFonts w:ascii="Book Antiqua" w:hAnsi="Book Antiqua"/>
              </w:rPr>
              <w:t xml:space="preserve">Gjyqtar profesional; </w:t>
            </w:r>
          </w:p>
          <w:p w14:paraId="49A20D5E" w14:textId="77777777" w:rsidR="007A45BD" w:rsidRPr="00DC2CC9" w:rsidRDefault="007A45BD" w:rsidP="00E15032">
            <w:pPr>
              <w:spacing w:before="0"/>
              <w:rPr>
                <w:rFonts w:ascii="Book Antiqua" w:hAnsi="Book Antiqua"/>
              </w:rPr>
            </w:pPr>
            <w:r w:rsidRPr="00DC2CC9">
              <w:rPr>
                <w:rFonts w:ascii="Book Antiqua" w:hAnsi="Book Antiqua"/>
              </w:rPr>
              <w:t>Paneli me gjyqtarë porotë</w:t>
            </w:r>
          </w:p>
        </w:tc>
        <w:tc>
          <w:tcPr>
            <w:tcW w:w="2858" w:type="dxa"/>
            <w:tcBorders>
              <w:top w:val="single" w:sz="4" w:space="0" w:color="002F6C"/>
              <w:left w:val="single" w:sz="4" w:space="0" w:color="002F6C"/>
              <w:bottom w:val="single" w:sz="4" w:space="0" w:color="002F6C"/>
              <w:right w:val="single" w:sz="4" w:space="0" w:color="002F6C"/>
            </w:tcBorders>
          </w:tcPr>
          <w:p w14:paraId="68E7AD8E" w14:textId="77777777" w:rsidR="007A45BD" w:rsidRPr="00DC2CC9" w:rsidRDefault="007A45BD" w:rsidP="00E15032">
            <w:pPr>
              <w:spacing w:before="0"/>
              <w:rPr>
                <w:rFonts w:ascii="Book Antiqua" w:hAnsi="Book Antiqua"/>
              </w:rPr>
            </w:pPr>
            <w:r w:rsidRPr="00DC2CC9">
              <w:rPr>
                <w:rFonts w:ascii="Book Antiqua" w:hAnsi="Book Antiqua"/>
              </w:rPr>
              <w:t xml:space="preserve">Gjyqtar profesional; </w:t>
            </w:r>
          </w:p>
          <w:p w14:paraId="1AFA1BB2" w14:textId="77777777" w:rsidR="007A45BD" w:rsidRPr="00DC2CC9" w:rsidRDefault="007A45BD" w:rsidP="00E15032">
            <w:pPr>
              <w:spacing w:before="0"/>
              <w:rPr>
                <w:rFonts w:ascii="Book Antiqua" w:hAnsi="Book Antiqua"/>
              </w:rPr>
            </w:pPr>
            <w:r w:rsidRPr="00DC2CC9">
              <w:rPr>
                <w:rFonts w:ascii="Book Antiqua" w:hAnsi="Book Antiqua"/>
              </w:rPr>
              <w:t xml:space="preserve">Paneli me gjyqtarë porotë </w:t>
            </w:r>
          </w:p>
          <w:p w14:paraId="08053FDA" w14:textId="77777777" w:rsidR="007A45BD" w:rsidRPr="00DC2CC9" w:rsidRDefault="007A45BD" w:rsidP="00E15032">
            <w:pPr>
              <w:spacing w:before="0"/>
              <w:rPr>
                <w:rFonts w:ascii="Book Antiqua" w:hAnsi="Book Antiqua"/>
              </w:rPr>
            </w:pPr>
            <w:r w:rsidRPr="00DC2CC9">
              <w:rPr>
                <w:rFonts w:ascii="Book Antiqua" w:hAnsi="Book Antiqua"/>
              </w:rPr>
              <w:t>Neni 35</w:t>
            </w:r>
          </w:p>
        </w:tc>
        <w:tc>
          <w:tcPr>
            <w:tcW w:w="3172" w:type="dxa"/>
            <w:tcBorders>
              <w:top w:val="single" w:sz="4" w:space="0" w:color="002F6C"/>
              <w:left w:val="single" w:sz="4" w:space="0" w:color="002F6C"/>
              <w:bottom w:val="single" w:sz="4" w:space="0" w:color="002F6C"/>
              <w:right w:val="nil"/>
            </w:tcBorders>
          </w:tcPr>
          <w:p w14:paraId="4C6F4CE9" w14:textId="77777777" w:rsidR="007A45BD" w:rsidRPr="00DC2CC9" w:rsidRDefault="007A45BD" w:rsidP="00E15032">
            <w:pPr>
              <w:spacing w:before="0"/>
              <w:rPr>
                <w:rFonts w:ascii="Book Antiqua" w:hAnsi="Book Antiqua"/>
              </w:rPr>
            </w:pPr>
            <w:r w:rsidRPr="00DC2CC9">
              <w:rPr>
                <w:rFonts w:ascii="Book Antiqua" w:hAnsi="Book Antiqua"/>
              </w:rPr>
              <w:t>Gjyqtar profesional; Paneli me gjyqtarë porotë</w:t>
            </w:r>
          </w:p>
          <w:p w14:paraId="64E661C1" w14:textId="77777777" w:rsidR="007A45BD" w:rsidRPr="00DC2CC9" w:rsidRDefault="007A45BD" w:rsidP="00E15032">
            <w:pPr>
              <w:spacing w:before="0"/>
              <w:rPr>
                <w:rFonts w:ascii="Book Antiqua" w:hAnsi="Book Antiqua"/>
              </w:rPr>
            </w:pPr>
            <w:r w:rsidRPr="00DC2CC9">
              <w:rPr>
                <w:rFonts w:ascii="Book Antiqua" w:hAnsi="Book Antiqua"/>
              </w:rPr>
              <w:t>Neni 34</w:t>
            </w:r>
          </w:p>
        </w:tc>
      </w:tr>
      <w:tr w:rsidR="007A45BD" w:rsidRPr="00DC2CC9" w14:paraId="2190C244" w14:textId="77777777" w:rsidTr="00E15032">
        <w:tc>
          <w:tcPr>
            <w:tcW w:w="2160" w:type="dxa"/>
            <w:tcBorders>
              <w:top w:val="single" w:sz="4" w:space="0" w:color="002F6C"/>
              <w:left w:val="nil"/>
              <w:bottom w:val="single" w:sz="4" w:space="0" w:color="002F6C"/>
              <w:right w:val="single" w:sz="4" w:space="0" w:color="002F6C"/>
            </w:tcBorders>
          </w:tcPr>
          <w:p w14:paraId="5F22E25F" w14:textId="77777777" w:rsidR="007A45BD" w:rsidRPr="00DC2CC9" w:rsidRDefault="007A45BD" w:rsidP="00E15032">
            <w:pPr>
              <w:spacing w:before="0"/>
              <w:rPr>
                <w:rFonts w:ascii="Book Antiqua" w:hAnsi="Book Antiqua"/>
              </w:rPr>
            </w:pPr>
            <w:r w:rsidRPr="00DC2CC9">
              <w:rPr>
                <w:rFonts w:ascii="Book Antiqua" w:hAnsi="Book Antiqua"/>
              </w:rPr>
              <w:t>Përmbajtja e detyrueshme e kërkesëpadisë</w:t>
            </w:r>
          </w:p>
        </w:tc>
        <w:tc>
          <w:tcPr>
            <w:tcW w:w="2722" w:type="dxa"/>
            <w:tcBorders>
              <w:top w:val="single" w:sz="4" w:space="0" w:color="002F6C"/>
              <w:left w:val="single" w:sz="4" w:space="0" w:color="002F6C"/>
              <w:bottom w:val="single" w:sz="4" w:space="0" w:color="002F6C"/>
              <w:right w:val="single" w:sz="4" w:space="0" w:color="002F6C"/>
            </w:tcBorders>
          </w:tcPr>
          <w:p w14:paraId="5853519E" w14:textId="77777777" w:rsidR="007A45BD" w:rsidRPr="00DC2CC9" w:rsidRDefault="007A45BD" w:rsidP="00E15032">
            <w:pPr>
              <w:spacing w:before="0"/>
              <w:rPr>
                <w:rFonts w:ascii="Book Antiqua" w:hAnsi="Book Antiqua"/>
              </w:rPr>
            </w:pPr>
            <w:r w:rsidRPr="00DC2CC9">
              <w:rPr>
                <w:rFonts w:ascii="Book Antiqua" w:hAnsi="Book Antiqua"/>
              </w:rPr>
              <w:t xml:space="preserve">Po </w:t>
            </w:r>
          </w:p>
          <w:p w14:paraId="0F6F04F3" w14:textId="77777777" w:rsidR="007A45BD" w:rsidRPr="00DC2CC9" w:rsidRDefault="007A45BD" w:rsidP="00E15032">
            <w:pPr>
              <w:spacing w:before="0"/>
              <w:rPr>
                <w:rFonts w:ascii="Book Antiqua" w:hAnsi="Book Antiqua"/>
              </w:rPr>
            </w:pPr>
            <w:r w:rsidRPr="00DC2CC9">
              <w:rPr>
                <w:rFonts w:ascii="Book Antiqua" w:hAnsi="Book Antiqua"/>
              </w:rPr>
              <w:t>Neni 253</w:t>
            </w:r>
          </w:p>
        </w:tc>
        <w:tc>
          <w:tcPr>
            <w:tcW w:w="2880" w:type="dxa"/>
            <w:tcBorders>
              <w:top w:val="single" w:sz="4" w:space="0" w:color="002F6C"/>
              <w:left w:val="single" w:sz="4" w:space="0" w:color="002F6C"/>
              <w:bottom w:val="single" w:sz="4" w:space="0" w:color="002F6C"/>
              <w:right w:val="single" w:sz="4" w:space="0" w:color="002F6C"/>
            </w:tcBorders>
          </w:tcPr>
          <w:p w14:paraId="311D9CFE" w14:textId="77777777" w:rsidR="007A45BD" w:rsidRPr="00DC2CC9" w:rsidRDefault="007A45BD" w:rsidP="00E15032">
            <w:pPr>
              <w:spacing w:before="0"/>
              <w:rPr>
                <w:rFonts w:ascii="Book Antiqua" w:hAnsi="Book Antiqua"/>
              </w:rPr>
            </w:pPr>
            <w:r w:rsidRPr="00DC2CC9">
              <w:rPr>
                <w:rFonts w:ascii="Book Antiqua" w:hAnsi="Book Antiqua"/>
              </w:rPr>
              <w:t>Po</w:t>
            </w:r>
          </w:p>
          <w:p w14:paraId="581C9763" w14:textId="77777777" w:rsidR="007A45BD" w:rsidRPr="00DC2CC9" w:rsidRDefault="007A45BD" w:rsidP="00E15032">
            <w:pPr>
              <w:spacing w:before="0"/>
              <w:rPr>
                <w:rFonts w:ascii="Book Antiqua" w:hAnsi="Book Antiqua"/>
              </w:rPr>
            </w:pPr>
            <w:r w:rsidRPr="00DC2CC9">
              <w:rPr>
                <w:rFonts w:ascii="Book Antiqua" w:hAnsi="Book Antiqua"/>
              </w:rPr>
              <w:t>Neni 53</w:t>
            </w:r>
          </w:p>
        </w:tc>
        <w:tc>
          <w:tcPr>
            <w:tcW w:w="2858" w:type="dxa"/>
            <w:tcBorders>
              <w:top w:val="single" w:sz="4" w:space="0" w:color="002F6C"/>
              <w:left w:val="single" w:sz="4" w:space="0" w:color="002F6C"/>
              <w:bottom w:val="single" w:sz="4" w:space="0" w:color="002F6C"/>
              <w:right w:val="single" w:sz="4" w:space="0" w:color="002F6C"/>
            </w:tcBorders>
          </w:tcPr>
          <w:p w14:paraId="5BE88602" w14:textId="77777777" w:rsidR="007A45BD" w:rsidRPr="00DC2CC9" w:rsidRDefault="007A45BD" w:rsidP="00E15032">
            <w:pPr>
              <w:spacing w:before="0"/>
              <w:rPr>
                <w:rFonts w:ascii="Book Antiqua" w:hAnsi="Book Antiqua"/>
              </w:rPr>
            </w:pPr>
            <w:r w:rsidRPr="00DC2CC9">
              <w:rPr>
                <w:rFonts w:ascii="Book Antiqua" w:hAnsi="Book Antiqua"/>
              </w:rPr>
              <w:t xml:space="preserve">Po </w:t>
            </w:r>
          </w:p>
          <w:p w14:paraId="0269DACA" w14:textId="77777777" w:rsidR="007A45BD" w:rsidRPr="00DC2CC9" w:rsidRDefault="007A45BD" w:rsidP="00E15032">
            <w:pPr>
              <w:spacing w:before="0"/>
              <w:rPr>
                <w:rFonts w:ascii="Book Antiqua" w:hAnsi="Book Antiqua"/>
              </w:rPr>
            </w:pPr>
            <w:r w:rsidRPr="00DC2CC9">
              <w:rPr>
                <w:rFonts w:ascii="Book Antiqua" w:hAnsi="Book Antiqua"/>
              </w:rPr>
              <w:t xml:space="preserve">Neni 98 </w:t>
            </w:r>
          </w:p>
        </w:tc>
        <w:tc>
          <w:tcPr>
            <w:tcW w:w="3172" w:type="dxa"/>
            <w:tcBorders>
              <w:top w:val="single" w:sz="4" w:space="0" w:color="002F6C"/>
              <w:left w:val="single" w:sz="4" w:space="0" w:color="002F6C"/>
              <w:bottom w:val="single" w:sz="4" w:space="0" w:color="002F6C"/>
              <w:right w:val="nil"/>
            </w:tcBorders>
          </w:tcPr>
          <w:p w14:paraId="31FB259D" w14:textId="77777777" w:rsidR="007A45BD" w:rsidRPr="00DC2CC9" w:rsidRDefault="007A45BD" w:rsidP="00E15032">
            <w:pPr>
              <w:spacing w:before="0"/>
              <w:rPr>
                <w:rFonts w:ascii="Book Antiqua" w:hAnsi="Book Antiqua"/>
              </w:rPr>
            </w:pPr>
            <w:r w:rsidRPr="00DC2CC9">
              <w:rPr>
                <w:rFonts w:ascii="Book Antiqua" w:hAnsi="Book Antiqua"/>
              </w:rPr>
              <w:t xml:space="preserve">Po </w:t>
            </w:r>
          </w:p>
          <w:p w14:paraId="0ADED4A7" w14:textId="77777777" w:rsidR="007A45BD" w:rsidRPr="00DC2CC9" w:rsidRDefault="007A45BD" w:rsidP="00E15032">
            <w:pPr>
              <w:spacing w:before="0"/>
              <w:rPr>
                <w:rFonts w:ascii="Book Antiqua" w:hAnsi="Book Antiqua"/>
              </w:rPr>
            </w:pPr>
            <w:r w:rsidRPr="00DC2CC9">
              <w:rPr>
                <w:rFonts w:ascii="Book Antiqua" w:hAnsi="Book Antiqua"/>
              </w:rPr>
              <w:t>Neni 98 dhe 176 (1 -4)</w:t>
            </w:r>
          </w:p>
        </w:tc>
      </w:tr>
      <w:tr w:rsidR="007A45BD" w:rsidRPr="00DC2CC9" w14:paraId="4421F26E" w14:textId="77777777" w:rsidTr="00E15032">
        <w:tc>
          <w:tcPr>
            <w:tcW w:w="2160" w:type="dxa"/>
            <w:tcBorders>
              <w:top w:val="single" w:sz="4" w:space="0" w:color="002F6C"/>
              <w:left w:val="nil"/>
              <w:bottom w:val="single" w:sz="4" w:space="0" w:color="002F6C"/>
              <w:right w:val="single" w:sz="4" w:space="0" w:color="002F6C"/>
            </w:tcBorders>
          </w:tcPr>
          <w:p w14:paraId="49797C00" w14:textId="77777777" w:rsidR="007A45BD" w:rsidRPr="00DC2CC9" w:rsidRDefault="007A45BD" w:rsidP="00E15032">
            <w:pPr>
              <w:spacing w:before="0"/>
              <w:rPr>
                <w:rFonts w:ascii="Book Antiqua" w:hAnsi="Book Antiqua"/>
              </w:rPr>
            </w:pPr>
            <w:r w:rsidRPr="00DC2CC9">
              <w:rPr>
                <w:rFonts w:ascii="Book Antiqua" w:hAnsi="Book Antiqua"/>
              </w:rPr>
              <w:t>Taksa gjyqësore paguhet me parashtresë</w:t>
            </w:r>
          </w:p>
        </w:tc>
        <w:tc>
          <w:tcPr>
            <w:tcW w:w="2722" w:type="dxa"/>
            <w:tcBorders>
              <w:top w:val="single" w:sz="4" w:space="0" w:color="002F6C"/>
              <w:left w:val="single" w:sz="4" w:space="0" w:color="002F6C"/>
              <w:bottom w:val="single" w:sz="4" w:space="0" w:color="002F6C"/>
              <w:right w:val="single" w:sz="4" w:space="0" w:color="002F6C"/>
            </w:tcBorders>
          </w:tcPr>
          <w:p w14:paraId="5496E8E9" w14:textId="77777777" w:rsidR="007A45BD" w:rsidRPr="00DC2CC9" w:rsidRDefault="007A45BD" w:rsidP="00E15032">
            <w:pPr>
              <w:spacing w:before="0"/>
              <w:rPr>
                <w:rFonts w:ascii="Book Antiqua" w:hAnsi="Book Antiqua"/>
              </w:rPr>
            </w:pPr>
            <w:r w:rsidRPr="00DC2CC9">
              <w:rPr>
                <w:rFonts w:ascii="Book Antiqua" w:hAnsi="Book Antiqua"/>
              </w:rPr>
              <w:t>Jo</w:t>
            </w:r>
          </w:p>
        </w:tc>
        <w:tc>
          <w:tcPr>
            <w:tcW w:w="2880" w:type="dxa"/>
            <w:tcBorders>
              <w:top w:val="single" w:sz="4" w:space="0" w:color="002F6C"/>
              <w:left w:val="single" w:sz="4" w:space="0" w:color="002F6C"/>
              <w:bottom w:val="single" w:sz="4" w:space="0" w:color="002F6C"/>
              <w:right w:val="single" w:sz="4" w:space="0" w:color="002F6C"/>
            </w:tcBorders>
          </w:tcPr>
          <w:p w14:paraId="3C72157A" w14:textId="77777777" w:rsidR="007A45BD" w:rsidRPr="00DC2CC9" w:rsidRDefault="007A45BD" w:rsidP="00E15032">
            <w:pPr>
              <w:spacing w:before="0"/>
              <w:rPr>
                <w:rFonts w:ascii="Book Antiqua" w:hAnsi="Book Antiqua"/>
              </w:rPr>
            </w:pPr>
            <w:r w:rsidRPr="00DC2CC9">
              <w:rPr>
                <w:rFonts w:ascii="Book Antiqua" w:hAnsi="Book Antiqua"/>
              </w:rPr>
              <w:t>Po</w:t>
            </w:r>
          </w:p>
        </w:tc>
        <w:tc>
          <w:tcPr>
            <w:tcW w:w="2858" w:type="dxa"/>
            <w:tcBorders>
              <w:top w:val="single" w:sz="4" w:space="0" w:color="002F6C"/>
              <w:left w:val="single" w:sz="4" w:space="0" w:color="002F6C"/>
              <w:bottom w:val="single" w:sz="4" w:space="0" w:color="002F6C"/>
              <w:right w:val="single" w:sz="4" w:space="0" w:color="002F6C"/>
            </w:tcBorders>
          </w:tcPr>
          <w:p w14:paraId="7FAEB332" w14:textId="77777777" w:rsidR="007A45BD" w:rsidRPr="00DC2CC9" w:rsidRDefault="007A45BD" w:rsidP="00E15032">
            <w:pPr>
              <w:spacing w:before="0"/>
              <w:rPr>
                <w:rFonts w:ascii="Book Antiqua" w:hAnsi="Book Antiqua"/>
              </w:rPr>
            </w:pPr>
            <w:r w:rsidRPr="00DC2CC9">
              <w:rPr>
                <w:rFonts w:ascii="Book Antiqua" w:hAnsi="Book Antiqua"/>
              </w:rPr>
              <w:t>Po</w:t>
            </w:r>
          </w:p>
        </w:tc>
        <w:tc>
          <w:tcPr>
            <w:tcW w:w="3172" w:type="dxa"/>
            <w:tcBorders>
              <w:top w:val="single" w:sz="4" w:space="0" w:color="002F6C"/>
              <w:left w:val="single" w:sz="4" w:space="0" w:color="002F6C"/>
              <w:bottom w:val="single" w:sz="4" w:space="0" w:color="002F6C"/>
              <w:right w:val="nil"/>
            </w:tcBorders>
          </w:tcPr>
          <w:p w14:paraId="6C1D891C" w14:textId="77777777" w:rsidR="007A45BD" w:rsidRPr="00DC2CC9" w:rsidRDefault="007A45BD" w:rsidP="00E15032">
            <w:pPr>
              <w:spacing w:before="0"/>
              <w:rPr>
                <w:rFonts w:ascii="Book Antiqua" w:hAnsi="Book Antiqua"/>
              </w:rPr>
            </w:pPr>
            <w:r w:rsidRPr="00DC2CC9">
              <w:rPr>
                <w:rFonts w:ascii="Book Antiqua" w:hAnsi="Book Antiqua"/>
              </w:rPr>
              <w:t>Po</w:t>
            </w:r>
          </w:p>
        </w:tc>
      </w:tr>
      <w:tr w:rsidR="007A45BD" w:rsidRPr="00DC2CC9" w14:paraId="139CC625" w14:textId="77777777" w:rsidTr="00E15032">
        <w:tc>
          <w:tcPr>
            <w:tcW w:w="2160" w:type="dxa"/>
            <w:tcBorders>
              <w:top w:val="single" w:sz="4" w:space="0" w:color="002F6C"/>
              <w:left w:val="nil"/>
              <w:bottom w:val="single" w:sz="4" w:space="0" w:color="002F6C"/>
              <w:right w:val="single" w:sz="4" w:space="0" w:color="002F6C"/>
            </w:tcBorders>
          </w:tcPr>
          <w:p w14:paraId="655E3828" w14:textId="77777777" w:rsidR="007A45BD" w:rsidRPr="00DC2CC9" w:rsidRDefault="007A45BD" w:rsidP="00E15032">
            <w:pPr>
              <w:spacing w:before="0"/>
              <w:rPr>
                <w:rFonts w:ascii="Book Antiqua" w:hAnsi="Book Antiqua"/>
              </w:rPr>
            </w:pPr>
            <w:r w:rsidRPr="00DC2CC9">
              <w:rPr>
                <w:rFonts w:ascii="Book Antiqua" w:hAnsi="Book Antiqua"/>
              </w:rPr>
              <w:t xml:space="preserve">Përgjigja ndaj kërkesëpadisë/e detyrueshme </w:t>
            </w:r>
          </w:p>
        </w:tc>
        <w:tc>
          <w:tcPr>
            <w:tcW w:w="2722" w:type="dxa"/>
            <w:tcBorders>
              <w:top w:val="single" w:sz="4" w:space="0" w:color="002F6C"/>
              <w:left w:val="single" w:sz="4" w:space="0" w:color="002F6C"/>
              <w:bottom w:val="single" w:sz="4" w:space="0" w:color="002F6C"/>
              <w:right w:val="single" w:sz="4" w:space="0" w:color="002F6C"/>
            </w:tcBorders>
          </w:tcPr>
          <w:p w14:paraId="6A9D3A55" w14:textId="77777777" w:rsidR="007A45BD" w:rsidRPr="00DC2CC9" w:rsidRDefault="007A45BD" w:rsidP="00E15032">
            <w:pPr>
              <w:spacing w:before="0"/>
              <w:rPr>
                <w:rFonts w:ascii="Book Antiqua" w:hAnsi="Book Antiqua"/>
              </w:rPr>
            </w:pPr>
            <w:r w:rsidRPr="00DC2CC9">
              <w:rPr>
                <w:rFonts w:ascii="Book Antiqua" w:hAnsi="Book Antiqua"/>
              </w:rPr>
              <w:t>Neni 395</w:t>
            </w:r>
          </w:p>
        </w:tc>
        <w:tc>
          <w:tcPr>
            <w:tcW w:w="2880" w:type="dxa"/>
            <w:tcBorders>
              <w:top w:val="single" w:sz="4" w:space="0" w:color="002F6C"/>
              <w:left w:val="single" w:sz="4" w:space="0" w:color="002F6C"/>
              <w:bottom w:val="single" w:sz="4" w:space="0" w:color="002F6C"/>
              <w:right w:val="single" w:sz="4" w:space="0" w:color="002F6C"/>
            </w:tcBorders>
          </w:tcPr>
          <w:p w14:paraId="2CD3CCFC" w14:textId="77777777" w:rsidR="007A45BD" w:rsidRPr="00DC2CC9" w:rsidRDefault="007A45BD" w:rsidP="00E15032">
            <w:pPr>
              <w:spacing w:before="0"/>
              <w:rPr>
                <w:rFonts w:ascii="Book Antiqua" w:hAnsi="Book Antiqua"/>
              </w:rPr>
            </w:pPr>
            <w:r w:rsidRPr="00DC2CC9">
              <w:rPr>
                <w:rFonts w:ascii="Book Antiqua" w:hAnsi="Book Antiqua"/>
              </w:rPr>
              <w:t>Po</w:t>
            </w:r>
          </w:p>
          <w:p w14:paraId="546BADEC" w14:textId="77777777" w:rsidR="007A45BD" w:rsidRPr="00DC2CC9" w:rsidRDefault="007A45BD" w:rsidP="00E15032">
            <w:pPr>
              <w:spacing w:before="0"/>
              <w:rPr>
                <w:rFonts w:ascii="Book Antiqua" w:hAnsi="Book Antiqua"/>
              </w:rPr>
            </w:pPr>
            <w:r w:rsidRPr="00DC2CC9">
              <w:rPr>
                <w:rFonts w:ascii="Book Antiqua" w:hAnsi="Book Antiqua"/>
              </w:rPr>
              <w:t>Neni 70</w:t>
            </w:r>
          </w:p>
        </w:tc>
        <w:tc>
          <w:tcPr>
            <w:tcW w:w="2858" w:type="dxa"/>
            <w:tcBorders>
              <w:top w:val="single" w:sz="4" w:space="0" w:color="002F6C"/>
              <w:left w:val="single" w:sz="4" w:space="0" w:color="002F6C"/>
              <w:bottom w:val="single" w:sz="4" w:space="0" w:color="002F6C"/>
              <w:right w:val="single" w:sz="4" w:space="0" w:color="002F6C"/>
            </w:tcBorders>
          </w:tcPr>
          <w:p w14:paraId="41FC106C" w14:textId="77777777" w:rsidR="007A45BD" w:rsidRPr="00DC2CC9" w:rsidRDefault="007A45BD" w:rsidP="00E15032">
            <w:pPr>
              <w:spacing w:before="0"/>
              <w:rPr>
                <w:rFonts w:ascii="Book Antiqua" w:hAnsi="Book Antiqua"/>
              </w:rPr>
            </w:pPr>
            <w:r w:rsidRPr="00DC2CC9">
              <w:rPr>
                <w:rFonts w:ascii="Book Antiqua" w:hAnsi="Book Antiqua"/>
              </w:rPr>
              <w:t>Po</w:t>
            </w:r>
          </w:p>
          <w:p w14:paraId="7E0EE954" w14:textId="77777777" w:rsidR="007A45BD" w:rsidRPr="00DC2CC9" w:rsidRDefault="007A45BD" w:rsidP="00E15032">
            <w:pPr>
              <w:spacing w:before="0"/>
              <w:rPr>
                <w:rFonts w:ascii="Book Antiqua" w:hAnsi="Book Antiqua"/>
              </w:rPr>
            </w:pPr>
            <w:r w:rsidRPr="00DC2CC9">
              <w:rPr>
                <w:rFonts w:ascii="Book Antiqua" w:hAnsi="Book Antiqua"/>
              </w:rPr>
              <w:t>Neni 297</w:t>
            </w:r>
          </w:p>
        </w:tc>
        <w:tc>
          <w:tcPr>
            <w:tcW w:w="3172" w:type="dxa"/>
            <w:tcBorders>
              <w:top w:val="single" w:sz="4" w:space="0" w:color="002F6C"/>
              <w:left w:val="single" w:sz="4" w:space="0" w:color="002F6C"/>
              <w:bottom w:val="single" w:sz="4" w:space="0" w:color="002F6C"/>
              <w:right w:val="nil"/>
            </w:tcBorders>
          </w:tcPr>
          <w:p w14:paraId="1D1A4383" w14:textId="77777777" w:rsidR="007A45BD" w:rsidRPr="00DC2CC9" w:rsidRDefault="007A45BD" w:rsidP="00E15032">
            <w:pPr>
              <w:spacing w:before="0"/>
              <w:rPr>
                <w:rFonts w:ascii="Book Antiqua" w:hAnsi="Book Antiqua"/>
              </w:rPr>
            </w:pPr>
            <w:r w:rsidRPr="00DC2CC9">
              <w:rPr>
                <w:rFonts w:ascii="Book Antiqua" w:hAnsi="Book Antiqua"/>
              </w:rPr>
              <w:t>Neni 151</w:t>
            </w:r>
          </w:p>
        </w:tc>
      </w:tr>
      <w:tr w:rsidR="007A45BD" w:rsidRPr="00DC2CC9" w14:paraId="47EA63AE" w14:textId="77777777" w:rsidTr="00E15032">
        <w:tc>
          <w:tcPr>
            <w:tcW w:w="2160" w:type="dxa"/>
            <w:tcBorders>
              <w:top w:val="single" w:sz="4" w:space="0" w:color="002F6C"/>
              <w:left w:val="nil"/>
              <w:bottom w:val="single" w:sz="4" w:space="0" w:color="002F6C"/>
              <w:right w:val="single" w:sz="4" w:space="0" w:color="002F6C"/>
            </w:tcBorders>
          </w:tcPr>
          <w:p w14:paraId="006A2CD9" w14:textId="77777777" w:rsidR="007A45BD" w:rsidRPr="00DC2CC9" w:rsidRDefault="007A45BD" w:rsidP="00E15032">
            <w:pPr>
              <w:spacing w:before="0"/>
              <w:rPr>
                <w:rFonts w:ascii="Book Antiqua" w:hAnsi="Book Antiqua"/>
              </w:rPr>
            </w:pPr>
            <w:r w:rsidRPr="00DC2CC9">
              <w:rPr>
                <w:rFonts w:ascii="Book Antiqua" w:hAnsi="Book Antiqua"/>
              </w:rPr>
              <w:t xml:space="preserve">Mënyra e dorëzimit të thirrjeve </w:t>
            </w:r>
          </w:p>
        </w:tc>
        <w:tc>
          <w:tcPr>
            <w:tcW w:w="2722" w:type="dxa"/>
            <w:tcBorders>
              <w:top w:val="single" w:sz="4" w:space="0" w:color="002F6C"/>
              <w:left w:val="single" w:sz="4" w:space="0" w:color="002F6C"/>
              <w:bottom w:val="single" w:sz="4" w:space="0" w:color="002F6C"/>
              <w:right w:val="single" w:sz="4" w:space="0" w:color="002F6C"/>
            </w:tcBorders>
          </w:tcPr>
          <w:p w14:paraId="0447252D" w14:textId="77777777" w:rsidR="007A45BD" w:rsidRPr="00DC2CC9" w:rsidRDefault="007A45BD" w:rsidP="00E15032">
            <w:pPr>
              <w:spacing w:before="0"/>
              <w:rPr>
                <w:rFonts w:ascii="Book Antiqua" w:hAnsi="Book Antiqua"/>
              </w:rPr>
            </w:pPr>
            <w:r w:rsidRPr="00DC2CC9">
              <w:rPr>
                <w:rFonts w:ascii="Book Antiqua" w:hAnsi="Book Antiqua"/>
              </w:rPr>
              <w:t>Gjykata, posta dhe dërgimi elektronik</w:t>
            </w:r>
          </w:p>
          <w:p w14:paraId="3869E67F" w14:textId="77777777" w:rsidR="007A45BD" w:rsidRPr="00DC2CC9" w:rsidRDefault="007A45BD" w:rsidP="00E15032">
            <w:pPr>
              <w:spacing w:before="0"/>
              <w:rPr>
                <w:rFonts w:ascii="Book Antiqua" w:hAnsi="Book Antiqua"/>
              </w:rPr>
            </w:pPr>
            <w:r w:rsidRPr="00DC2CC9">
              <w:rPr>
                <w:rFonts w:ascii="Book Antiqua" w:hAnsi="Book Antiqua"/>
              </w:rPr>
              <w:t>Neni 103</w:t>
            </w:r>
          </w:p>
        </w:tc>
        <w:tc>
          <w:tcPr>
            <w:tcW w:w="2880" w:type="dxa"/>
            <w:tcBorders>
              <w:top w:val="single" w:sz="4" w:space="0" w:color="002F6C"/>
              <w:left w:val="single" w:sz="4" w:space="0" w:color="002F6C"/>
              <w:bottom w:val="single" w:sz="4" w:space="0" w:color="002F6C"/>
              <w:right w:val="single" w:sz="4" w:space="0" w:color="002F6C"/>
            </w:tcBorders>
          </w:tcPr>
          <w:p w14:paraId="51BC6F7C" w14:textId="77777777" w:rsidR="007A45BD" w:rsidRPr="00DC2CC9" w:rsidRDefault="007A45BD" w:rsidP="00E15032">
            <w:pPr>
              <w:spacing w:before="0"/>
              <w:rPr>
                <w:rFonts w:ascii="Book Antiqua" w:hAnsi="Book Antiqua"/>
              </w:rPr>
            </w:pPr>
            <w:r w:rsidRPr="00DC2CC9">
              <w:rPr>
                <w:rFonts w:ascii="Book Antiqua" w:hAnsi="Book Antiqua"/>
              </w:rPr>
              <w:t>Post, punonjësi i gjykatës</w:t>
            </w:r>
          </w:p>
          <w:p w14:paraId="450DBE5D" w14:textId="77777777" w:rsidR="007A45BD" w:rsidRPr="00DC2CC9" w:rsidRDefault="007A45BD" w:rsidP="00E15032">
            <w:pPr>
              <w:spacing w:before="0"/>
              <w:rPr>
                <w:rFonts w:ascii="Book Antiqua" w:hAnsi="Book Antiqua"/>
              </w:rPr>
            </w:pPr>
            <w:r w:rsidRPr="00DC2CC9">
              <w:rPr>
                <w:rFonts w:ascii="Book Antiqua" w:hAnsi="Book Antiqua"/>
              </w:rPr>
              <w:t>Neni 337</w:t>
            </w:r>
          </w:p>
        </w:tc>
        <w:tc>
          <w:tcPr>
            <w:tcW w:w="2858" w:type="dxa"/>
            <w:tcBorders>
              <w:top w:val="single" w:sz="4" w:space="0" w:color="002F6C"/>
              <w:left w:val="single" w:sz="4" w:space="0" w:color="002F6C"/>
              <w:bottom w:val="single" w:sz="4" w:space="0" w:color="002F6C"/>
              <w:right w:val="single" w:sz="4" w:space="0" w:color="002F6C"/>
            </w:tcBorders>
          </w:tcPr>
          <w:p w14:paraId="3B4CD937" w14:textId="77777777" w:rsidR="007A45BD" w:rsidRPr="00DC2CC9" w:rsidRDefault="007A45BD" w:rsidP="00E15032">
            <w:pPr>
              <w:spacing w:before="0"/>
              <w:rPr>
                <w:rFonts w:ascii="Book Antiqua" w:hAnsi="Book Antiqua"/>
              </w:rPr>
            </w:pPr>
            <w:r w:rsidRPr="00DC2CC9">
              <w:rPr>
                <w:rFonts w:ascii="Book Antiqua" w:hAnsi="Book Antiqua"/>
              </w:rPr>
              <w:t>Gjykata, posta, postë rekomande dhe e-mail</w:t>
            </w:r>
          </w:p>
        </w:tc>
        <w:tc>
          <w:tcPr>
            <w:tcW w:w="3172" w:type="dxa"/>
            <w:tcBorders>
              <w:top w:val="single" w:sz="4" w:space="0" w:color="002F6C"/>
              <w:left w:val="single" w:sz="4" w:space="0" w:color="002F6C"/>
              <w:bottom w:val="single" w:sz="4" w:space="0" w:color="002F6C"/>
              <w:right w:val="nil"/>
            </w:tcBorders>
          </w:tcPr>
          <w:p w14:paraId="0E35EE3F" w14:textId="77777777" w:rsidR="007A45BD" w:rsidRPr="00DC2CC9" w:rsidRDefault="007A45BD" w:rsidP="00E15032">
            <w:pPr>
              <w:spacing w:before="0"/>
              <w:rPr>
                <w:rFonts w:ascii="Book Antiqua" w:hAnsi="Book Antiqua"/>
              </w:rPr>
            </w:pPr>
            <w:r w:rsidRPr="00DC2CC9">
              <w:rPr>
                <w:rFonts w:ascii="Book Antiqua" w:hAnsi="Book Antiqua"/>
              </w:rPr>
              <w:t xml:space="preserve">Gjykata, posta, noteri publik, përmbaruesi, elektronike </w:t>
            </w:r>
          </w:p>
          <w:p w14:paraId="4601A381" w14:textId="77777777" w:rsidR="007A45BD" w:rsidRPr="00DC2CC9" w:rsidRDefault="007A45BD" w:rsidP="00E15032">
            <w:pPr>
              <w:spacing w:before="0"/>
              <w:rPr>
                <w:rFonts w:ascii="Book Antiqua" w:hAnsi="Book Antiqua"/>
              </w:rPr>
            </w:pPr>
            <w:r w:rsidRPr="00DC2CC9">
              <w:rPr>
                <w:rFonts w:ascii="Book Antiqua" w:hAnsi="Book Antiqua"/>
              </w:rPr>
              <w:t>Neni 125</w:t>
            </w:r>
          </w:p>
        </w:tc>
      </w:tr>
      <w:tr w:rsidR="007A45BD" w:rsidRPr="00DC2CC9" w14:paraId="040C5E2A" w14:textId="77777777" w:rsidTr="00FF280E">
        <w:trPr>
          <w:trHeight w:val="856"/>
        </w:trPr>
        <w:tc>
          <w:tcPr>
            <w:tcW w:w="2160" w:type="dxa"/>
            <w:tcBorders>
              <w:top w:val="single" w:sz="4" w:space="0" w:color="002F6C"/>
              <w:left w:val="nil"/>
              <w:bottom w:val="single" w:sz="4" w:space="0" w:color="002F6C"/>
              <w:right w:val="single" w:sz="4" w:space="0" w:color="002F6C"/>
            </w:tcBorders>
          </w:tcPr>
          <w:p w14:paraId="05FEDF8F" w14:textId="77777777" w:rsidR="007A45BD" w:rsidRPr="00DC2CC9" w:rsidRDefault="007A45BD" w:rsidP="00E15032">
            <w:pPr>
              <w:spacing w:before="0"/>
              <w:rPr>
                <w:rFonts w:ascii="Book Antiqua" w:hAnsi="Book Antiqua"/>
              </w:rPr>
            </w:pPr>
            <w:r w:rsidRPr="00DC2CC9">
              <w:rPr>
                <w:rFonts w:ascii="Book Antiqua" w:hAnsi="Book Antiqua"/>
              </w:rPr>
              <w:t>Menaxhimin e lëndës</w:t>
            </w:r>
          </w:p>
        </w:tc>
        <w:tc>
          <w:tcPr>
            <w:tcW w:w="2722" w:type="dxa"/>
            <w:tcBorders>
              <w:top w:val="single" w:sz="4" w:space="0" w:color="002F6C"/>
              <w:left w:val="single" w:sz="4" w:space="0" w:color="002F6C"/>
              <w:bottom w:val="single" w:sz="4" w:space="0" w:color="002F6C"/>
              <w:right w:val="single" w:sz="4" w:space="0" w:color="002F6C"/>
            </w:tcBorders>
          </w:tcPr>
          <w:p w14:paraId="1DD32028" w14:textId="77777777" w:rsidR="007A45BD" w:rsidRPr="00DC2CC9" w:rsidRDefault="007A45BD" w:rsidP="00E15032">
            <w:pPr>
              <w:spacing w:before="0"/>
              <w:rPr>
                <w:rFonts w:ascii="Book Antiqua" w:hAnsi="Book Antiqua"/>
              </w:rPr>
            </w:pPr>
          </w:p>
        </w:tc>
        <w:tc>
          <w:tcPr>
            <w:tcW w:w="2880" w:type="dxa"/>
            <w:tcBorders>
              <w:top w:val="single" w:sz="4" w:space="0" w:color="002F6C"/>
              <w:left w:val="single" w:sz="4" w:space="0" w:color="002F6C"/>
              <w:bottom w:val="single" w:sz="4" w:space="0" w:color="002F6C"/>
              <w:right w:val="single" w:sz="4" w:space="0" w:color="002F6C"/>
            </w:tcBorders>
          </w:tcPr>
          <w:p w14:paraId="478562A4" w14:textId="77777777" w:rsidR="007A45BD" w:rsidRPr="00DC2CC9" w:rsidRDefault="007A45BD" w:rsidP="00E15032">
            <w:pPr>
              <w:spacing w:before="0"/>
              <w:rPr>
                <w:rFonts w:ascii="Book Antiqua" w:hAnsi="Book Antiqua"/>
              </w:rPr>
            </w:pPr>
            <w:r w:rsidRPr="00DC2CC9">
              <w:rPr>
                <w:rFonts w:ascii="Book Antiqua" w:hAnsi="Book Antiqua"/>
              </w:rPr>
              <w:t>Lënda përfundon në dy seanca dëgjimore</w:t>
            </w:r>
          </w:p>
          <w:p w14:paraId="63260BB0" w14:textId="77777777" w:rsidR="007A45BD" w:rsidRPr="00DC2CC9" w:rsidRDefault="007A45BD" w:rsidP="00E15032">
            <w:pPr>
              <w:spacing w:before="0"/>
              <w:rPr>
                <w:rFonts w:ascii="Book Antiqua" w:hAnsi="Book Antiqua"/>
              </w:rPr>
            </w:pPr>
            <w:r w:rsidRPr="00DC2CC9">
              <w:rPr>
                <w:rFonts w:ascii="Book Antiqua" w:hAnsi="Book Antiqua"/>
              </w:rPr>
              <w:t>Neni 10-11</w:t>
            </w:r>
          </w:p>
          <w:p w14:paraId="459B3E2C" w14:textId="77777777" w:rsidR="007A45BD" w:rsidRPr="00DC2CC9" w:rsidRDefault="007A45BD" w:rsidP="00E15032">
            <w:pPr>
              <w:spacing w:before="0"/>
              <w:rPr>
                <w:rFonts w:ascii="Book Antiqua" w:hAnsi="Book Antiqua"/>
              </w:rPr>
            </w:pPr>
          </w:p>
        </w:tc>
        <w:tc>
          <w:tcPr>
            <w:tcW w:w="2858" w:type="dxa"/>
            <w:tcBorders>
              <w:top w:val="single" w:sz="4" w:space="0" w:color="002F6C"/>
              <w:left w:val="single" w:sz="4" w:space="0" w:color="002F6C"/>
              <w:bottom w:val="single" w:sz="4" w:space="0" w:color="002F6C"/>
              <w:right w:val="single" w:sz="4" w:space="0" w:color="002F6C"/>
            </w:tcBorders>
          </w:tcPr>
          <w:p w14:paraId="6FACF2A7" w14:textId="77777777" w:rsidR="007A45BD" w:rsidRPr="00DC2CC9" w:rsidRDefault="007A45BD" w:rsidP="00E15032">
            <w:pPr>
              <w:spacing w:before="0"/>
              <w:rPr>
                <w:rFonts w:ascii="Book Antiqua" w:hAnsi="Book Antiqua"/>
              </w:rPr>
            </w:pPr>
            <w:r w:rsidRPr="00DC2CC9">
              <w:rPr>
                <w:rFonts w:ascii="Book Antiqua" w:hAnsi="Book Antiqua"/>
              </w:rPr>
              <w:t>Neni 10</w:t>
            </w:r>
          </w:p>
        </w:tc>
        <w:tc>
          <w:tcPr>
            <w:tcW w:w="3172" w:type="dxa"/>
            <w:tcBorders>
              <w:top w:val="single" w:sz="4" w:space="0" w:color="002F6C"/>
              <w:left w:val="single" w:sz="4" w:space="0" w:color="002F6C"/>
              <w:bottom w:val="single" w:sz="4" w:space="0" w:color="002F6C"/>
              <w:right w:val="nil"/>
            </w:tcBorders>
          </w:tcPr>
          <w:p w14:paraId="58E5D43F" w14:textId="77777777" w:rsidR="007A45BD" w:rsidRPr="00DC2CC9" w:rsidRDefault="007A45BD" w:rsidP="00E15032">
            <w:pPr>
              <w:spacing w:before="0"/>
              <w:rPr>
                <w:rFonts w:ascii="Book Antiqua" w:hAnsi="Book Antiqua"/>
              </w:rPr>
            </w:pPr>
            <w:r w:rsidRPr="00DC2CC9">
              <w:rPr>
                <w:rFonts w:ascii="Book Antiqua" w:hAnsi="Book Antiqua"/>
              </w:rPr>
              <w:t>Neni 10</w:t>
            </w:r>
          </w:p>
        </w:tc>
      </w:tr>
      <w:tr w:rsidR="007A45BD" w:rsidRPr="00DC2CC9" w14:paraId="08DB2ED4" w14:textId="77777777" w:rsidTr="00E15032">
        <w:tc>
          <w:tcPr>
            <w:tcW w:w="2160" w:type="dxa"/>
            <w:tcBorders>
              <w:top w:val="single" w:sz="4" w:space="0" w:color="002F6C"/>
              <w:left w:val="nil"/>
              <w:bottom w:val="single" w:sz="4" w:space="0" w:color="002F6C"/>
              <w:right w:val="single" w:sz="4" w:space="0" w:color="002F6C"/>
            </w:tcBorders>
          </w:tcPr>
          <w:p w14:paraId="69852C99" w14:textId="77777777" w:rsidR="007A45BD" w:rsidRPr="00DC2CC9" w:rsidRDefault="007A45BD" w:rsidP="00E15032">
            <w:pPr>
              <w:spacing w:before="0"/>
              <w:rPr>
                <w:rFonts w:ascii="Book Antiqua" w:hAnsi="Book Antiqua"/>
              </w:rPr>
            </w:pPr>
            <w:r w:rsidRPr="00DC2CC9">
              <w:rPr>
                <w:rFonts w:ascii="Book Antiqua" w:hAnsi="Book Antiqua"/>
              </w:rPr>
              <w:lastRenderedPageBreak/>
              <w:t xml:space="preserve">Vendimi përfundimtar </w:t>
            </w:r>
            <w:r w:rsidRPr="00DC2CC9">
              <w:rPr>
                <w:rFonts w:ascii="Book Antiqua" w:hAnsi="Book Antiqua"/>
                <w:i/>
              </w:rPr>
              <w:t>Res Judicata</w:t>
            </w:r>
          </w:p>
        </w:tc>
        <w:tc>
          <w:tcPr>
            <w:tcW w:w="2722" w:type="dxa"/>
            <w:tcBorders>
              <w:top w:val="single" w:sz="4" w:space="0" w:color="002F6C"/>
              <w:left w:val="single" w:sz="4" w:space="0" w:color="002F6C"/>
              <w:bottom w:val="single" w:sz="4" w:space="0" w:color="002F6C"/>
              <w:right w:val="single" w:sz="4" w:space="0" w:color="002F6C"/>
            </w:tcBorders>
          </w:tcPr>
          <w:p w14:paraId="350CE464" w14:textId="77777777" w:rsidR="007A45BD" w:rsidRPr="00DC2CC9" w:rsidRDefault="007A45BD" w:rsidP="00E15032">
            <w:pPr>
              <w:spacing w:before="0"/>
              <w:rPr>
                <w:rFonts w:ascii="Book Antiqua" w:hAnsi="Book Antiqua"/>
              </w:rPr>
            </w:pPr>
            <w:r w:rsidRPr="00DC2CC9">
              <w:rPr>
                <w:rFonts w:ascii="Book Antiqua" w:hAnsi="Book Antiqua"/>
              </w:rPr>
              <w:t xml:space="preserve">Neni 166,2 </w:t>
            </w:r>
          </w:p>
        </w:tc>
        <w:tc>
          <w:tcPr>
            <w:tcW w:w="2880" w:type="dxa"/>
            <w:tcBorders>
              <w:top w:val="single" w:sz="4" w:space="0" w:color="002F6C"/>
              <w:left w:val="single" w:sz="4" w:space="0" w:color="002F6C"/>
              <w:bottom w:val="single" w:sz="4" w:space="0" w:color="002F6C"/>
              <w:right w:val="single" w:sz="4" w:space="0" w:color="002F6C"/>
            </w:tcBorders>
          </w:tcPr>
          <w:p w14:paraId="4AA29F01" w14:textId="77777777" w:rsidR="007A45BD" w:rsidRPr="00DC2CC9" w:rsidRDefault="007A45BD" w:rsidP="00E15032">
            <w:pPr>
              <w:spacing w:before="0"/>
              <w:rPr>
                <w:rFonts w:ascii="Book Antiqua" w:hAnsi="Book Antiqua"/>
              </w:rPr>
            </w:pPr>
            <w:r w:rsidRPr="00DC2CC9">
              <w:rPr>
                <w:rFonts w:ascii="Book Antiqua" w:hAnsi="Book Antiqua"/>
              </w:rPr>
              <w:t>Neni 60(3 -5)</w:t>
            </w:r>
          </w:p>
          <w:p w14:paraId="5BBAB890" w14:textId="77777777" w:rsidR="007A45BD" w:rsidRPr="00DC2CC9" w:rsidRDefault="007A45BD" w:rsidP="00E15032">
            <w:pPr>
              <w:spacing w:before="0"/>
              <w:rPr>
                <w:rFonts w:ascii="Book Antiqua" w:hAnsi="Book Antiqua"/>
              </w:rPr>
            </w:pPr>
            <w:r w:rsidRPr="00DC2CC9">
              <w:rPr>
                <w:rFonts w:ascii="Book Antiqua" w:hAnsi="Book Antiqua"/>
              </w:rPr>
              <w:t>Neni 67(4)</w:t>
            </w:r>
          </w:p>
        </w:tc>
        <w:tc>
          <w:tcPr>
            <w:tcW w:w="2858" w:type="dxa"/>
            <w:tcBorders>
              <w:top w:val="single" w:sz="4" w:space="0" w:color="002F6C"/>
              <w:left w:val="single" w:sz="4" w:space="0" w:color="002F6C"/>
              <w:bottom w:val="single" w:sz="4" w:space="0" w:color="002F6C"/>
              <w:right w:val="single" w:sz="4" w:space="0" w:color="002F6C"/>
            </w:tcBorders>
          </w:tcPr>
          <w:p w14:paraId="254745EE" w14:textId="77777777" w:rsidR="007A45BD" w:rsidRPr="00DC2CC9" w:rsidRDefault="007A45BD" w:rsidP="00E15032">
            <w:pPr>
              <w:spacing w:before="0"/>
              <w:rPr>
                <w:rFonts w:ascii="Book Antiqua" w:hAnsi="Book Antiqua"/>
              </w:rPr>
            </w:pPr>
            <w:r w:rsidRPr="00DC2CC9">
              <w:rPr>
                <w:rFonts w:ascii="Book Antiqua" w:hAnsi="Book Antiqua"/>
              </w:rPr>
              <w:t>Nenet 203, 294 dhe 359</w:t>
            </w:r>
          </w:p>
        </w:tc>
        <w:tc>
          <w:tcPr>
            <w:tcW w:w="3172" w:type="dxa"/>
            <w:tcBorders>
              <w:top w:val="single" w:sz="4" w:space="0" w:color="002F6C"/>
              <w:left w:val="single" w:sz="4" w:space="0" w:color="002F6C"/>
              <w:bottom w:val="single" w:sz="4" w:space="0" w:color="002F6C"/>
              <w:right w:val="nil"/>
            </w:tcBorders>
          </w:tcPr>
          <w:p w14:paraId="3A52783A" w14:textId="77777777" w:rsidR="007A45BD" w:rsidRPr="00DC2CC9" w:rsidRDefault="007A45BD" w:rsidP="00E15032">
            <w:pPr>
              <w:spacing w:before="0"/>
              <w:rPr>
                <w:rFonts w:ascii="Book Antiqua" w:hAnsi="Book Antiqua"/>
              </w:rPr>
            </w:pPr>
            <w:r w:rsidRPr="00DC2CC9">
              <w:rPr>
                <w:rFonts w:ascii="Book Antiqua" w:hAnsi="Book Antiqua"/>
              </w:rPr>
              <w:t>Nenet 184 dhe 322</w:t>
            </w:r>
          </w:p>
        </w:tc>
      </w:tr>
      <w:tr w:rsidR="007A45BD" w:rsidRPr="00DC2CC9" w14:paraId="006166C7" w14:textId="77777777" w:rsidTr="00E15032">
        <w:tc>
          <w:tcPr>
            <w:tcW w:w="2160" w:type="dxa"/>
            <w:tcBorders>
              <w:top w:val="single" w:sz="4" w:space="0" w:color="002F6C"/>
              <w:left w:val="nil"/>
              <w:bottom w:val="single" w:sz="4" w:space="0" w:color="002F6C"/>
              <w:right w:val="single" w:sz="4" w:space="0" w:color="002F6C"/>
            </w:tcBorders>
          </w:tcPr>
          <w:p w14:paraId="5BA021C1" w14:textId="77777777" w:rsidR="007A45BD" w:rsidRPr="00DC2CC9" w:rsidRDefault="007A45BD" w:rsidP="00E15032">
            <w:pPr>
              <w:spacing w:before="0"/>
              <w:rPr>
                <w:rFonts w:ascii="Book Antiqua" w:hAnsi="Book Antiqua"/>
              </w:rPr>
            </w:pPr>
            <w:r w:rsidRPr="00DC2CC9">
              <w:rPr>
                <w:rFonts w:ascii="Book Antiqua" w:hAnsi="Book Antiqua"/>
              </w:rPr>
              <w:t>Shqyrtimi përgatitor</w:t>
            </w:r>
          </w:p>
        </w:tc>
        <w:tc>
          <w:tcPr>
            <w:tcW w:w="2722" w:type="dxa"/>
            <w:tcBorders>
              <w:top w:val="single" w:sz="4" w:space="0" w:color="002F6C"/>
              <w:left w:val="single" w:sz="4" w:space="0" w:color="002F6C"/>
              <w:bottom w:val="single" w:sz="4" w:space="0" w:color="002F6C"/>
              <w:right w:val="single" w:sz="4" w:space="0" w:color="002F6C"/>
            </w:tcBorders>
          </w:tcPr>
          <w:p w14:paraId="293BBF6F" w14:textId="77777777" w:rsidR="007A45BD" w:rsidRPr="00DC2CC9" w:rsidRDefault="007A45BD" w:rsidP="00E15032">
            <w:pPr>
              <w:spacing w:before="0"/>
              <w:rPr>
                <w:rFonts w:ascii="Book Antiqua" w:hAnsi="Book Antiqua"/>
              </w:rPr>
            </w:pPr>
            <w:r w:rsidRPr="00DC2CC9">
              <w:rPr>
                <w:rFonts w:ascii="Book Antiqua" w:hAnsi="Book Antiqua"/>
              </w:rPr>
              <w:t>Jo</w:t>
            </w:r>
          </w:p>
          <w:p w14:paraId="742BC263" w14:textId="77777777" w:rsidR="007A45BD" w:rsidRPr="00DC2CC9" w:rsidRDefault="007A45BD" w:rsidP="00E15032">
            <w:pPr>
              <w:spacing w:before="0"/>
              <w:rPr>
                <w:rFonts w:ascii="Book Antiqua" w:hAnsi="Book Antiqua"/>
              </w:rPr>
            </w:pPr>
            <w:r w:rsidRPr="00DC2CC9">
              <w:rPr>
                <w:rFonts w:ascii="Book Antiqua" w:hAnsi="Book Antiqua"/>
              </w:rPr>
              <w:t>Neni 400</w:t>
            </w:r>
          </w:p>
        </w:tc>
        <w:tc>
          <w:tcPr>
            <w:tcW w:w="2880" w:type="dxa"/>
            <w:tcBorders>
              <w:top w:val="single" w:sz="4" w:space="0" w:color="002F6C"/>
              <w:left w:val="single" w:sz="4" w:space="0" w:color="002F6C"/>
              <w:bottom w:val="single" w:sz="4" w:space="0" w:color="002F6C"/>
              <w:right w:val="single" w:sz="4" w:space="0" w:color="002F6C"/>
            </w:tcBorders>
          </w:tcPr>
          <w:p w14:paraId="4DCD5197" w14:textId="77777777" w:rsidR="007A45BD" w:rsidRPr="00DC2CC9" w:rsidRDefault="007A45BD" w:rsidP="00E15032">
            <w:pPr>
              <w:spacing w:before="0"/>
              <w:rPr>
                <w:rFonts w:ascii="Book Antiqua" w:hAnsi="Book Antiqua"/>
              </w:rPr>
            </w:pPr>
            <w:r w:rsidRPr="00DC2CC9">
              <w:rPr>
                <w:rFonts w:ascii="Book Antiqua" w:hAnsi="Book Antiqua"/>
              </w:rPr>
              <w:t>I detyrueshëm</w:t>
            </w:r>
          </w:p>
          <w:p w14:paraId="58BFF0FC" w14:textId="77777777" w:rsidR="007A45BD" w:rsidRPr="00DC2CC9" w:rsidRDefault="007A45BD" w:rsidP="00E15032">
            <w:pPr>
              <w:spacing w:before="0"/>
              <w:rPr>
                <w:rFonts w:ascii="Book Antiqua" w:hAnsi="Book Antiqua"/>
              </w:rPr>
            </w:pPr>
            <w:r w:rsidRPr="00DC2CC9">
              <w:rPr>
                <w:rFonts w:ascii="Book Antiqua" w:hAnsi="Book Antiqua"/>
              </w:rPr>
              <w:t>Neni 75</w:t>
            </w:r>
          </w:p>
        </w:tc>
        <w:tc>
          <w:tcPr>
            <w:tcW w:w="2858" w:type="dxa"/>
            <w:tcBorders>
              <w:top w:val="single" w:sz="4" w:space="0" w:color="002F6C"/>
              <w:left w:val="single" w:sz="4" w:space="0" w:color="002F6C"/>
              <w:bottom w:val="single" w:sz="4" w:space="0" w:color="002F6C"/>
              <w:right w:val="single" w:sz="4" w:space="0" w:color="002F6C"/>
            </w:tcBorders>
          </w:tcPr>
          <w:p w14:paraId="568CD94C" w14:textId="77777777" w:rsidR="007A45BD" w:rsidRPr="00DC2CC9" w:rsidRDefault="007A45BD" w:rsidP="00E15032">
            <w:pPr>
              <w:spacing w:before="0"/>
              <w:rPr>
                <w:rFonts w:ascii="Book Antiqua" w:hAnsi="Book Antiqua"/>
              </w:rPr>
            </w:pPr>
            <w:r w:rsidRPr="00DC2CC9">
              <w:rPr>
                <w:rFonts w:ascii="Book Antiqua" w:hAnsi="Book Antiqua"/>
              </w:rPr>
              <w:t>I detyrueshëm</w:t>
            </w:r>
          </w:p>
          <w:p w14:paraId="74792C12" w14:textId="77777777" w:rsidR="007A45BD" w:rsidRPr="00DC2CC9" w:rsidRDefault="007A45BD" w:rsidP="00E15032">
            <w:pPr>
              <w:spacing w:before="0"/>
              <w:rPr>
                <w:rFonts w:ascii="Book Antiqua" w:hAnsi="Book Antiqua"/>
              </w:rPr>
            </w:pPr>
            <w:r w:rsidRPr="00DC2CC9">
              <w:rPr>
                <w:rFonts w:ascii="Book Antiqua" w:hAnsi="Book Antiqua"/>
              </w:rPr>
              <w:t>Neni 302</w:t>
            </w:r>
          </w:p>
        </w:tc>
        <w:tc>
          <w:tcPr>
            <w:tcW w:w="3172" w:type="dxa"/>
            <w:tcBorders>
              <w:top w:val="single" w:sz="4" w:space="0" w:color="002F6C"/>
              <w:left w:val="single" w:sz="4" w:space="0" w:color="002F6C"/>
              <w:bottom w:val="single" w:sz="4" w:space="0" w:color="002F6C"/>
              <w:right w:val="nil"/>
            </w:tcBorders>
          </w:tcPr>
          <w:p w14:paraId="679CAB38" w14:textId="77777777" w:rsidR="007A45BD" w:rsidRPr="00DC2CC9" w:rsidRDefault="007A45BD" w:rsidP="00E15032">
            <w:pPr>
              <w:spacing w:before="0"/>
              <w:rPr>
                <w:rFonts w:ascii="Book Antiqua" w:hAnsi="Book Antiqua"/>
              </w:rPr>
            </w:pPr>
            <w:r w:rsidRPr="00DC2CC9">
              <w:rPr>
                <w:rFonts w:ascii="Book Antiqua" w:hAnsi="Book Antiqua"/>
              </w:rPr>
              <w:t>Neni 271</w:t>
            </w:r>
          </w:p>
        </w:tc>
      </w:tr>
      <w:tr w:rsidR="007A45BD" w:rsidRPr="00DC2CC9" w14:paraId="63621B24" w14:textId="77777777" w:rsidTr="00E15032">
        <w:tc>
          <w:tcPr>
            <w:tcW w:w="2160" w:type="dxa"/>
            <w:tcBorders>
              <w:top w:val="single" w:sz="4" w:space="0" w:color="002F6C"/>
              <w:left w:val="nil"/>
              <w:bottom w:val="single" w:sz="4" w:space="0" w:color="002F6C"/>
              <w:right w:val="single" w:sz="4" w:space="0" w:color="002F6C"/>
            </w:tcBorders>
          </w:tcPr>
          <w:p w14:paraId="33B09532" w14:textId="77777777" w:rsidR="007A45BD" w:rsidRPr="00DC2CC9" w:rsidRDefault="007A45BD" w:rsidP="00E15032">
            <w:pPr>
              <w:spacing w:before="0"/>
              <w:rPr>
                <w:rFonts w:ascii="Book Antiqua" w:hAnsi="Book Antiqua"/>
              </w:rPr>
            </w:pPr>
            <w:r w:rsidRPr="00DC2CC9">
              <w:rPr>
                <w:rFonts w:ascii="Book Antiqua" w:hAnsi="Book Antiqua"/>
              </w:rPr>
              <w:t xml:space="preserve">Shqyrtimi kryesor/urdhri për shqyrtim </w:t>
            </w:r>
          </w:p>
        </w:tc>
        <w:tc>
          <w:tcPr>
            <w:tcW w:w="2722" w:type="dxa"/>
            <w:tcBorders>
              <w:top w:val="single" w:sz="4" w:space="0" w:color="002F6C"/>
              <w:left w:val="single" w:sz="4" w:space="0" w:color="002F6C"/>
              <w:bottom w:val="single" w:sz="4" w:space="0" w:color="002F6C"/>
              <w:right w:val="single" w:sz="4" w:space="0" w:color="002F6C"/>
            </w:tcBorders>
          </w:tcPr>
          <w:p w14:paraId="18585BC9" w14:textId="77777777" w:rsidR="007A45BD" w:rsidRPr="00DC2CC9" w:rsidRDefault="007A45BD" w:rsidP="00E15032">
            <w:pPr>
              <w:spacing w:before="0"/>
              <w:rPr>
                <w:rFonts w:ascii="Book Antiqua" w:hAnsi="Book Antiqua"/>
              </w:rPr>
            </w:pPr>
            <w:r w:rsidRPr="00DC2CC9">
              <w:rPr>
                <w:rFonts w:ascii="Book Antiqua" w:hAnsi="Book Antiqua"/>
              </w:rPr>
              <w:t>Po</w:t>
            </w:r>
          </w:p>
          <w:p w14:paraId="10C5EDDD" w14:textId="77777777" w:rsidR="007A45BD" w:rsidRPr="00DC2CC9" w:rsidRDefault="007A45BD" w:rsidP="00E15032">
            <w:pPr>
              <w:spacing w:before="0"/>
              <w:rPr>
                <w:rFonts w:ascii="Book Antiqua" w:hAnsi="Book Antiqua"/>
              </w:rPr>
            </w:pPr>
            <w:r w:rsidRPr="00DC2CC9">
              <w:rPr>
                <w:rFonts w:ascii="Book Antiqua" w:hAnsi="Book Antiqua"/>
              </w:rPr>
              <w:t>Neni 425</w:t>
            </w:r>
          </w:p>
        </w:tc>
        <w:tc>
          <w:tcPr>
            <w:tcW w:w="2880" w:type="dxa"/>
            <w:tcBorders>
              <w:top w:val="single" w:sz="4" w:space="0" w:color="002F6C"/>
              <w:left w:val="single" w:sz="4" w:space="0" w:color="002F6C"/>
              <w:bottom w:val="single" w:sz="4" w:space="0" w:color="002F6C"/>
              <w:right w:val="single" w:sz="4" w:space="0" w:color="002F6C"/>
            </w:tcBorders>
          </w:tcPr>
          <w:p w14:paraId="1442E179" w14:textId="77777777" w:rsidR="007A45BD" w:rsidRPr="00DC2CC9" w:rsidRDefault="007A45BD" w:rsidP="00E15032">
            <w:pPr>
              <w:spacing w:before="0"/>
              <w:rPr>
                <w:rFonts w:ascii="Book Antiqua" w:hAnsi="Book Antiqua"/>
              </w:rPr>
            </w:pPr>
            <w:r w:rsidRPr="00DC2CC9">
              <w:rPr>
                <w:rFonts w:ascii="Book Antiqua" w:hAnsi="Book Antiqua"/>
              </w:rPr>
              <w:t>Neni 97</w:t>
            </w:r>
          </w:p>
        </w:tc>
        <w:tc>
          <w:tcPr>
            <w:tcW w:w="2858" w:type="dxa"/>
            <w:tcBorders>
              <w:top w:val="single" w:sz="4" w:space="0" w:color="002F6C"/>
              <w:left w:val="single" w:sz="4" w:space="0" w:color="002F6C"/>
              <w:bottom w:val="single" w:sz="4" w:space="0" w:color="002F6C"/>
              <w:right w:val="single" w:sz="4" w:space="0" w:color="002F6C"/>
            </w:tcBorders>
          </w:tcPr>
          <w:p w14:paraId="64D09C8C" w14:textId="77777777" w:rsidR="007A45BD" w:rsidRPr="00DC2CC9" w:rsidRDefault="007A45BD" w:rsidP="00E15032">
            <w:pPr>
              <w:spacing w:before="0"/>
              <w:rPr>
                <w:rFonts w:ascii="Book Antiqua" w:hAnsi="Book Antiqua"/>
              </w:rPr>
            </w:pPr>
            <w:r w:rsidRPr="00DC2CC9">
              <w:rPr>
                <w:rFonts w:ascii="Book Antiqua" w:hAnsi="Book Antiqua"/>
              </w:rPr>
              <w:t>Po</w:t>
            </w:r>
          </w:p>
          <w:p w14:paraId="32128C8A" w14:textId="77777777" w:rsidR="007A45BD" w:rsidRPr="00DC2CC9" w:rsidRDefault="007A45BD" w:rsidP="00E15032">
            <w:pPr>
              <w:spacing w:before="0"/>
              <w:rPr>
                <w:rFonts w:ascii="Book Antiqua" w:hAnsi="Book Antiqua"/>
              </w:rPr>
            </w:pPr>
            <w:r w:rsidRPr="00DC2CC9">
              <w:rPr>
                <w:rFonts w:ascii="Book Antiqua" w:hAnsi="Book Antiqua"/>
              </w:rPr>
              <w:t>Neni 310</w:t>
            </w:r>
          </w:p>
        </w:tc>
        <w:tc>
          <w:tcPr>
            <w:tcW w:w="3172" w:type="dxa"/>
            <w:tcBorders>
              <w:top w:val="single" w:sz="4" w:space="0" w:color="002F6C"/>
              <w:left w:val="single" w:sz="4" w:space="0" w:color="002F6C"/>
              <w:bottom w:val="single" w:sz="4" w:space="0" w:color="002F6C"/>
              <w:right w:val="nil"/>
            </w:tcBorders>
          </w:tcPr>
          <w:p w14:paraId="0CA65045" w14:textId="77777777" w:rsidR="007A45BD" w:rsidRPr="00DC2CC9" w:rsidRDefault="007A45BD" w:rsidP="00E15032">
            <w:pPr>
              <w:spacing w:before="0"/>
              <w:rPr>
                <w:rFonts w:ascii="Book Antiqua" w:hAnsi="Book Antiqua"/>
              </w:rPr>
            </w:pPr>
            <w:r w:rsidRPr="00DC2CC9">
              <w:rPr>
                <w:rFonts w:ascii="Book Antiqua" w:hAnsi="Book Antiqua"/>
              </w:rPr>
              <w:t>Nenet 279-289</w:t>
            </w:r>
          </w:p>
        </w:tc>
      </w:tr>
      <w:tr w:rsidR="007A45BD" w:rsidRPr="00DC2CC9" w14:paraId="7CD870EC" w14:textId="77777777" w:rsidTr="00E15032">
        <w:tc>
          <w:tcPr>
            <w:tcW w:w="2160" w:type="dxa"/>
            <w:tcBorders>
              <w:top w:val="single" w:sz="4" w:space="0" w:color="002F6C"/>
              <w:left w:val="nil"/>
              <w:bottom w:val="single" w:sz="4" w:space="0" w:color="002F6C"/>
              <w:right w:val="single" w:sz="4" w:space="0" w:color="002F6C"/>
            </w:tcBorders>
          </w:tcPr>
          <w:p w14:paraId="45B81722" w14:textId="77777777" w:rsidR="007A45BD" w:rsidRPr="00DC2CC9" w:rsidRDefault="007A45BD" w:rsidP="00E15032">
            <w:pPr>
              <w:spacing w:before="0"/>
              <w:rPr>
                <w:rFonts w:ascii="Book Antiqua" w:hAnsi="Book Antiqua"/>
              </w:rPr>
            </w:pPr>
            <w:r w:rsidRPr="00DC2CC9">
              <w:rPr>
                <w:rFonts w:ascii="Book Antiqua" w:hAnsi="Book Antiqua"/>
              </w:rPr>
              <w:t>Vazhdimet</w:t>
            </w:r>
          </w:p>
        </w:tc>
        <w:tc>
          <w:tcPr>
            <w:tcW w:w="2722" w:type="dxa"/>
            <w:tcBorders>
              <w:top w:val="single" w:sz="4" w:space="0" w:color="002F6C"/>
              <w:left w:val="single" w:sz="4" w:space="0" w:color="002F6C"/>
              <w:bottom w:val="single" w:sz="4" w:space="0" w:color="002F6C"/>
              <w:right w:val="single" w:sz="4" w:space="0" w:color="002F6C"/>
            </w:tcBorders>
          </w:tcPr>
          <w:p w14:paraId="425C5223" w14:textId="77777777" w:rsidR="007A45BD" w:rsidRPr="00DC2CC9" w:rsidRDefault="007A45BD" w:rsidP="00E15032">
            <w:pPr>
              <w:spacing w:before="0"/>
              <w:rPr>
                <w:rFonts w:ascii="Book Antiqua" w:hAnsi="Book Antiqua"/>
              </w:rPr>
            </w:pPr>
            <w:r w:rsidRPr="00DC2CC9">
              <w:rPr>
                <w:rFonts w:ascii="Book Antiqua" w:hAnsi="Book Antiqua"/>
              </w:rPr>
              <w:t>Nenet 438,1-4</w:t>
            </w:r>
          </w:p>
        </w:tc>
        <w:tc>
          <w:tcPr>
            <w:tcW w:w="2880" w:type="dxa"/>
            <w:tcBorders>
              <w:top w:val="single" w:sz="4" w:space="0" w:color="002F6C"/>
              <w:left w:val="single" w:sz="4" w:space="0" w:color="002F6C"/>
              <w:bottom w:val="single" w:sz="4" w:space="0" w:color="002F6C"/>
              <w:right w:val="single" w:sz="4" w:space="0" w:color="002F6C"/>
            </w:tcBorders>
          </w:tcPr>
          <w:p w14:paraId="6AC7D9EF" w14:textId="77777777" w:rsidR="007A45BD" w:rsidRPr="00DC2CC9" w:rsidRDefault="007A45BD" w:rsidP="00E15032">
            <w:pPr>
              <w:spacing w:before="0"/>
              <w:rPr>
                <w:rFonts w:ascii="Book Antiqua" w:hAnsi="Book Antiqua"/>
              </w:rPr>
            </w:pPr>
            <w:r w:rsidRPr="00DC2CC9">
              <w:rPr>
                <w:rFonts w:ascii="Book Antiqua" w:hAnsi="Book Antiqua"/>
              </w:rPr>
              <w:t>Nenet 111-112</w:t>
            </w:r>
          </w:p>
        </w:tc>
        <w:tc>
          <w:tcPr>
            <w:tcW w:w="2858" w:type="dxa"/>
            <w:tcBorders>
              <w:top w:val="single" w:sz="4" w:space="0" w:color="002F6C"/>
              <w:left w:val="single" w:sz="4" w:space="0" w:color="002F6C"/>
              <w:bottom w:val="single" w:sz="4" w:space="0" w:color="002F6C"/>
              <w:right w:val="single" w:sz="4" w:space="0" w:color="002F6C"/>
            </w:tcBorders>
          </w:tcPr>
          <w:p w14:paraId="1000A222" w14:textId="77777777" w:rsidR="007A45BD" w:rsidRPr="00DC2CC9" w:rsidRDefault="007A45BD" w:rsidP="00E15032">
            <w:pPr>
              <w:spacing w:before="0"/>
              <w:rPr>
                <w:rFonts w:ascii="Book Antiqua" w:hAnsi="Book Antiqua"/>
              </w:rPr>
            </w:pPr>
            <w:r w:rsidRPr="00DC2CC9">
              <w:rPr>
                <w:rFonts w:ascii="Book Antiqua" w:hAnsi="Book Antiqua"/>
              </w:rPr>
              <w:t>Nenet 329-331</w:t>
            </w:r>
          </w:p>
        </w:tc>
        <w:tc>
          <w:tcPr>
            <w:tcW w:w="3172" w:type="dxa"/>
            <w:tcBorders>
              <w:top w:val="single" w:sz="4" w:space="0" w:color="002F6C"/>
              <w:left w:val="single" w:sz="4" w:space="0" w:color="002F6C"/>
              <w:bottom w:val="single" w:sz="4" w:space="0" w:color="002F6C"/>
              <w:right w:val="nil"/>
            </w:tcBorders>
          </w:tcPr>
          <w:p w14:paraId="0358B305" w14:textId="77777777" w:rsidR="007A45BD" w:rsidRPr="00DC2CC9" w:rsidRDefault="007A45BD" w:rsidP="00E15032">
            <w:pPr>
              <w:spacing w:before="0"/>
              <w:rPr>
                <w:rFonts w:ascii="Book Antiqua" w:hAnsi="Book Antiqua"/>
              </w:rPr>
            </w:pPr>
            <w:r w:rsidRPr="00DC2CC9">
              <w:rPr>
                <w:rFonts w:ascii="Book Antiqua" w:hAnsi="Book Antiqua"/>
              </w:rPr>
              <w:t>Nenet 300-301</w:t>
            </w:r>
          </w:p>
        </w:tc>
      </w:tr>
      <w:tr w:rsidR="007A45BD" w:rsidRPr="00DC2CC9" w14:paraId="2FAE2E14" w14:textId="77777777" w:rsidTr="00E15032">
        <w:tc>
          <w:tcPr>
            <w:tcW w:w="2160" w:type="dxa"/>
            <w:tcBorders>
              <w:top w:val="single" w:sz="4" w:space="0" w:color="002F6C"/>
              <w:left w:val="nil"/>
              <w:bottom w:val="single" w:sz="4" w:space="0" w:color="002F6C"/>
              <w:right w:val="single" w:sz="4" w:space="0" w:color="002F6C"/>
            </w:tcBorders>
          </w:tcPr>
          <w:p w14:paraId="16711116" w14:textId="77777777" w:rsidR="007A45BD" w:rsidRPr="00DC2CC9" w:rsidRDefault="007A45BD" w:rsidP="00E15032">
            <w:pPr>
              <w:spacing w:before="0"/>
              <w:rPr>
                <w:rFonts w:ascii="Book Antiqua" w:hAnsi="Book Antiqua"/>
              </w:rPr>
            </w:pPr>
            <w:r w:rsidRPr="00DC2CC9">
              <w:rPr>
                <w:rFonts w:ascii="Book Antiqua" w:hAnsi="Book Antiqua"/>
              </w:rPr>
              <w:t xml:space="preserve">Provat </w:t>
            </w:r>
          </w:p>
        </w:tc>
        <w:tc>
          <w:tcPr>
            <w:tcW w:w="2722" w:type="dxa"/>
            <w:tcBorders>
              <w:top w:val="single" w:sz="4" w:space="0" w:color="002F6C"/>
              <w:left w:val="single" w:sz="4" w:space="0" w:color="002F6C"/>
              <w:bottom w:val="single" w:sz="4" w:space="0" w:color="002F6C"/>
              <w:right w:val="single" w:sz="4" w:space="0" w:color="002F6C"/>
            </w:tcBorders>
          </w:tcPr>
          <w:p w14:paraId="0AA93C82" w14:textId="77777777" w:rsidR="007A45BD" w:rsidRPr="00DC2CC9" w:rsidRDefault="007A45BD" w:rsidP="00E15032">
            <w:pPr>
              <w:spacing w:before="0"/>
              <w:rPr>
                <w:rFonts w:ascii="Book Antiqua" w:hAnsi="Book Antiqua"/>
              </w:rPr>
            </w:pPr>
            <w:r w:rsidRPr="00DC2CC9">
              <w:rPr>
                <w:rFonts w:ascii="Book Antiqua" w:hAnsi="Book Antiqua"/>
              </w:rPr>
              <w:t>Nenet 7 dhe 319</w:t>
            </w:r>
          </w:p>
        </w:tc>
        <w:tc>
          <w:tcPr>
            <w:tcW w:w="2880" w:type="dxa"/>
            <w:tcBorders>
              <w:top w:val="single" w:sz="4" w:space="0" w:color="002F6C"/>
              <w:left w:val="single" w:sz="4" w:space="0" w:color="002F6C"/>
              <w:bottom w:val="single" w:sz="4" w:space="0" w:color="002F6C"/>
              <w:right w:val="single" w:sz="4" w:space="0" w:color="002F6C"/>
            </w:tcBorders>
          </w:tcPr>
          <w:p w14:paraId="1982ED98" w14:textId="77777777" w:rsidR="007A45BD" w:rsidRPr="00DC2CC9" w:rsidRDefault="007A45BD" w:rsidP="00E15032">
            <w:pPr>
              <w:spacing w:before="0"/>
              <w:rPr>
                <w:rFonts w:ascii="Book Antiqua" w:hAnsi="Book Antiqua"/>
              </w:rPr>
            </w:pPr>
            <w:r w:rsidRPr="00DC2CC9">
              <w:rPr>
                <w:rFonts w:ascii="Book Antiqua" w:hAnsi="Book Antiqua"/>
              </w:rPr>
              <w:t>Neni 8</w:t>
            </w:r>
          </w:p>
        </w:tc>
        <w:tc>
          <w:tcPr>
            <w:tcW w:w="2858" w:type="dxa"/>
            <w:tcBorders>
              <w:top w:val="single" w:sz="4" w:space="0" w:color="002F6C"/>
              <w:left w:val="single" w:sz="4" w:space="0" w:color="002F6C"/>
              <w:bottom w:val="single" w:sz="4" w:space="0" w:color="002F6C"/>
              <w:right w:val="single" w:sz="4" w:space="0" w:color="002F6C"/>
            </w:tcBorders>
          </w:tcPr>
          <w:p w14:paraId="4EE193B2" w14:textId="77777777" w:rsidR="007A45BD" w:rsidRPr="00DC2CC9" w:rsidRDefault="007A45BD" w:rsidP="00E15032">
            <w:pPr>
              <w:spacing w:before="0"/>
              <w:rPr>
                <w:rFonts w:ascii="Book Antiqua" w:hAnsi="Book Antiqua"/>
              </w:rPr>
            </w:pPr>
            <w:r w:rsidRPr="00DC2CC9">
              <w:rPr>
                <w:rFonts w:ascii="Book Antiqua" w:hAnsi="Book Antiqua"/>
              </w:rPr>
              <w:t>Palët propozojnë dhe vërtetojnë dëshmitë, Neni 228 dhe Gjykata kërkon prova Neni 262</w:t>
            </w:r>
          </w:p>
        </w:tc>
        <w:tc>
          <w:tcPr>
            <w:tcW w:w="3172" w:type="dxa"/>
            <w:tcBorders>
              <w:top w:val="single" w:sz="4" w:space="0" w:color="002F6C"/>
              <w:left w:val="single" w:sz="4" w:space="0" w:color="002F6C"/>
              <w:bottom w:val="single" w:sz="4" w:space="0" w:color="002F6C"/>
              <w:right w:val="nil"/>
            </w:tcBorders>
          </w:tcPr>
          <w:p w14:paraId="3EEBE556" w14:textId="77777777" w:rsidR="007A45BD" w:rsidRPr="00DC2CC9" w:rsidRDefault="007A45BD" w:rsidP="00E15032">
            <w:pPr>
              <w:spacing w:before="0"/>
              <w:rPr>
                <w:rFonts w:ascii="Book Antiqua" w:hAnsi="Book Antiqua"/>
              </w:rPr>
            </w:pPr>
            <w:r w:rsidRPr="00DC2CC9">
              <w:rPr>
                <w:rFonts w:ascii="Book Antiqua" w:hAnsi="Book Antiqua"/>
              </w:rPr>
              <w:t>Gjykata i pranon provat e paraqitura nga palët</w:t>
            </w:r>
          </w:p>
          <w:p w14:paraId="7AC9EDA1" w14:textId="77777777" w:rsidR="007A45BD" w:rsidRPr="00DC2CC9" w:rsidRDefault="007A45BD" w:rsidP="00E15032">
            <w:pPr>
              <w:spacing w:before="0"/>
              <w:rPr>
                <w:rFonts w:ascii="Book Antiqua" w:hAnsi="Book Antiqua"/>
              </w:rPr>
            </w:pPr>
            <w:r w:rsidRPr="00DC2CC9">
              <w:rPr>
                <w:rFonts w:ascii="Book Antiqua" w:hAnsi="Book Antiqua"/>
              </w:rPr>
              <w:t>Nenet 7(1) dhe 327(4)</w:t>
            </w:r>
          </w:p>
        </w:tc>
      </w:tr>
      <w:tr w:rsidR="007A45BD" w:rsidRPr="00DC2CC9" w14:paraId="28944214" w14:textId="77777777" w:rsidTr="00E15032">
        <w:tc>
          <w:tcPr>
            <w:tcW w:w="2160" w:type="dxa"/>
            <w:tcBorders>
              <w:top w:val="single" w:sz="4" w:space="0" w:color="002F6C"/>
              <w:left w:val="nil"/>
              <w:bottom w:val="single" w:sz="4" w:space="0" w:color="002F6C"/>
              <w:right w:val="single" w:sz="4" w:space="0" w:color="002F6C"/>
            </w:tcBorders>
          </w:tcPr>
          <w:p w14:paraId="482A8105" w14:textId="77777777" w:rsidR="007A45BD" w:rsidRPr="00DC2CC9" w:rsidRDefault="007A45BD" w:rsidP="00E15032">
            <w:pPr>
              <w:spacing w:before="0"/>
              <w:rPr>
                <w:rFonts w:ascii="Book Antiqua" w:hAnsi="Book Antiqua"/>
              </w:rPr>
            </w:pPr>
            <w:r w:rsidRPr="00DC2CC9">
              <w:rPr>
                <w:rFonts w:ascii="Book Antiqua" w:hAnsi="Book Antiqua"/>
              </w:rPr>
              <w:t>Shpallet vendimi i shkallës së parë</w:t>
            </w:r>
          </w:p>
        </w:tc>
        <w:tc>
          <w:tcPr>
            <w:tcW w:w="2722" w:type="dxa"/>
            <w:tcBorders>
              <w:top w:val="single" w:sz="4" w:space="0" w:color="002F6C"/>
              <w:left w:val="single" w:sz="4" w:space="0" w:color="002F6C"/>
              <w:bottom w:val="single" w:sz="4" w:space="0" w:color="002F6C"/>
              <w:right w:val="single" w:sz="4" w:space="0" w:color="002F6C"/>
            </w:tcBorders>
          </w:tcPr>
          <w:p w14:paraId="21A468CC" w14:textId="77777777" w:rsidR="007A45BD" w:rsidRPr="00DC2CC9" w:rsidRDefault="007A45BD" w:rsidP="00E15032">
            <w:pPr>
              <w:spacing w:before="0"/>
              <w:rPr>
                <w:rFonts w:ascii="Book Antiqua" w:hAnsi="Book Antiqua"/>
              </w:rPr>
            </w:pPr>
            <w:r w:rsidRPr="00DC2CC9">
              <w:rPr>
                <w:rFonts w:ascii="Book Antiqua" w:hAnsi="Book Antiqua"/>
              </w:rPr>
              <w:t>Pesëmbëdhjetë ditë pas mbylljes së shqyrtimit kryesor Neni 203</w:t>
            </w:r>
          </w:p>
        </w:tc>
        <w:tc>
          <w:tcPr>
            <w:tcW w:w="2880" w:type="dxa"/>
            <w:tcBorders>
              <w:top w:val="single" w:sz="4" w:space="0" w:color="002F6C"/>
              <w:left w:val="single" w:sz="4" w:space="0" w:color="002F6C"/>
              <w:bottom w:val="single" w:sz="4" w:space="0" w:color="002F6C"/>
              <w:right w:val="single" w:sz="4" w:space="0" w:color="002F6C"/>
            </w:tcBorders>
          </w:tcPr>
          <w:p w14:paraId="3B5514A1" w14:textId="77777777" w:rsidR="007A45BD" w:rsidRPr="00DC2CC9" w:rsidRDefault="007A45BD" w:rsidP="00E15032">
            <w:pPr>
              <w:spacing w:before="0"/>
              <w:rPr>
                <w:rFonts w:ascii="Book Antiqua" w:hAnsi="Book Antiqua"/>
              </w:rPr>
            </w:pPr>
            <w:r w:rsidRPr="00DC2CC9">
              <w:rPr>
                <w:rFonts w:ascii="Book Antiqua" w:hAnsi="Book Antiqua"/>
              </w:rPr>
              <w:t>Në seancë të veçantë</w:t>
            </w:r>
          </w:p>
          <w:p w14:paraId="4A053902" w14:textId="77777777" w:rsidR="007A45BD" w:rsidRPr="00DC2CC9" w:rsidRDefault="007A45BD" w:rsidP="00E15032">
            <w:pPr>
              <w:spacing w:before="0"/>
              <w:rPr>
                <w:rFonts w:ascii="Book Antiqua" w:hAnsi="Book Antiqua"/>
              </w:rPr>
            </w:pPr>
            <w:r w:rsidRPr="00DC2CC9">
              <w:rPr>
                <w:rFonts w:ascii="Book Antiqua" w:hAnsi="Book Antiqua"/>
              </w:rPr>
              <w:t>Neni 185</w:t>
            </w:r>
          </w:p>
          <w:p w14:paraId="4568D75F" w14:textId="77777777" w:rsidR="007A45BD" w:rsidRPr="00DC2CC9" w:rsidRDefault="007A45BD" w:rsidP="00E15032">
            <w:pPr>
              <w:spacing w:before="0"/>
              <w:rPr>
                <w:rFonts w:ascii="Book Antiqua" w:hAnsi="Book Antiqua"/>
              </w:rPr>
            </w:pPr>
          </w:p>
        </w:tc>
        <w:tc>
          <w:tcPr>
            <w:tcW w:w="2858" w:type="dxa"/>
            <w:tcBorders>
              <w:top w:val="single" w:sz="4" w:space="0" w:color="002F6C"/>
              <w:left w:val="single" w:sz="4" w:space="0" w:color="002F6C"/>
              <w:bottom w:val="single" w:sz="4" w:space="0" w:color="002F6C"/>
              <w:right w:val="single" w:sz="4" w:space="0" w:color="002F6C"/>
            </w:tcBorders>
          </w:tcPr>
          <w:p w14:paraId="621B2297" w14:textId="77777777" w:rsidR="007A45BD" w:rsidRPr="00DC2CC9" w:rsidRDefault="007A45BD" w:rsidP="00E15032">
            <w:pPr>
              <w:spacing w:before="0"/>
              <w:rPr>
                <w:rFonts w:ascii="Book Antiqua" w:hAnsi="Book Antiqua"/>
              </w:rPr>
            </w:pPr>
            <w:r w:rsidRPr="00DC2CC9">
              <w:rPr>
                <w:rFonts w:ascii="Book Antiqua" w:hAnsi="Book Antiqua"/>
              </w:rPr>
              <w:t>Në shqyrtimin kryesor Neni 352 dhe 363 ose në një shqyrtim të veçantë brenda tetë ditëve nga shqyrtimi kryesor Neni 319 (2)</w:t>
            </w:r>
          </w:p>
        </w:tc>
        <w:tc>
          <w:tcPr>
            <w:tcW w:w="3172" w:type="dxa"/>
            <w:tcBorders>
              <w:top w:val="single" w:sz="4" w:space="0" w:color="002F6C"/>
              <w:left w:val="single" w:sz="4" w:space="0" w:color="002F6C"/>
              <w:bottom w:val="single" w:sz="4" w:space="0" w:color="002F6C"/>
              <w:right w:val="nil"/>
            </w:tcBorders>
          </w:tcPr>
          <w:p w14:paraId="460AD4D8" w14:textId="77777777" w:rsidR="007A45BD" w:rsidRPr="00DC2CC9" w:rsidRDefault="007A45BD" w:rsidP="00E15032">
            <w:pPr>
              <w:spacing w:before="0"/>
              <w:rPr>
                <w:rFonts w:ascii="Book Antiqua" w:hAnsi="Book Antiqua"/>
              </w:rPr>
            </w:pPr>
            <w:r w:rsidRPr="00DC2CC9">
              <w:rPr>
                <w:rFonts w:ascii="Book Antiqua" w:hAnsi="Book Antiqua"/>
              </w:rPr>
              <w:t>Në shqyrtimin kryesor ose në një seancë të veçantë brenda tetë ditëve nga shqyrtimi kryesor Neni 324 (1-5)</w:t>
            </w:r>
          </w:p>
        </w:tc>
      </w:tr>
      <w:tr w:rsidR="007A45BD" w:rsidRPr="00DC2CC9" w14:paraId="6195E7ED" w14:textId="77777777" w:rsidTr="00E15032">
        <w:tc>
          <w:tcPr>
            <w:tcW w:w="2160" w:type="dxa"/>
            <w:tcBorders>
              <w:top w:val="single" w:sz="4" w:space="0" w:color="002F6C"/>
              <w:left w:val="nil"/>
              <w:bottom w:val="single" w:sz="4" w:space="0" w:color="002F6C"/>
              <w:right w:val="single" w:sz="4" w:space="0" w:color="002F6C"/>
            </w:tcBorders>
          </w:tcPr>
          <w:p w14:paraId="5AB7CA69" w14:textId="77777777" w:rsidR="007A45BD" w:rsidRPr="00DC2CC9" w:rsidRDefault="007A45BD" w:rsidP="00E15032">
            <w:pPr>
              <w:spacing w:before="0"/>
              <w:rPr>
                <w:rFonts w:ascii="Book Antiqua" w:hAnsi="Book Antiqua"/>
              </w:rPr>
            </w:pPr>
            <w:r w:rsidRPr="00DC2CC9">
              <w:rPr>
                <w:rFonts w:ascii="Book Antiqua" w:hAnsi="Book Antiqua"/>
              </w:rPr>
              <w:t>Përgatitet vendimi me shkrim</w:t>
            </w:r>
          </w:p>
        </w:tc>
        <w:tc>
          <w:tcPr>
            <w:tcW w:w="2722" w:type="dxa"/>
            <w:tcBorders>
              <w:top w:val="single" w:sz="4" w:space="0" w:color="002F6C"/>
              <w:left w:val="single" w:sz="4" w:space="0" w:color="002F6C"/>
              <w:bottom w:val="single" w:sz="4" w:space="0" w:color="002F6C"/>
              <w:right w:val="single" w:sz="4" w:space="0" w:color="002F6C"/>
            </w:tcBorders>
          </w:tcPr>
          <w:p w14:paraId="57DD137B" w14:textId="77777777" w:rsidR="007A45BD" w:rsidRPr="00DC2CC9" w:rsidRDefault="007A45BD" w:rsidP="00E15032">
            <w:pPr>
              <w:spacing w:before="0"/>
              <w:rPr>
                <w:rFonts w:ascii="Book Antiqua" w:hAnsi="Book Antiqua"/>
              </w:rPr>
            </w:pPr>
            <w:r w:rsidRPr="00DC2CC9">
              <w:rPr>
                <w:rFonts w:ascii="Book Antiqua" w:hAnsi="Book Antiqua"/>
              </w:rPr>
              <w:t xml:space="preserve">Neni 153 </w:t>
            </w:r>
          </w:p>
        </w:tc>
        <w:tc>
          <w:tcPr>
            <w:tcW w:w="2880" w:type="dxa"/>
            <w:tcBorders>
              <w:top w:val="single" w:sz="4" w:space="0" w:color="002F6C"/>
              <w:left w:val="single" w:sz="4" w:space="0" w:color="002F6C"/>
              <w:bottom w:val="single" w:sz="4" w:space="0" w:color="002F6C"/>
              <w:right w:val="single" w:sz="4" w:space="0" w:color="002F6C"/>
            </w:tcBorders>
          </w:tcPr>
          <w:p w14:paraId="574140C1" w14:textId="77777777" w:rsidR="007A45BD" w:rsidRPr="00DC2CC9" w:rsidRDefault="007A45BD" w:rsidP="00E15032">
            <w:pPr>
              <w:spacing w:before="0"/>
              <w:rPr>
                <w:rFonts w:ascii="Book Antiqua" w:hAnsi="Book Antiqua"/>
              </w:rPr>
            </w:pPr>
            <w:r w:rsidRPr="00DC2CC9">
              <w:rPr>
                <w:rFonts w:ascii="Book Antiqua" w:hAnsi="Book Antiqua"/>
              </w:rPr>
              <w:t>Përgatitet brenda 30 ditëve nga shpallja Neni 184</w:t>
            </w:r>
          </w:p>
        </w:tc>
        <w:tc>
          <w:tcPr>
            <w:tcW w:w="2858" w:type="dxa"/>
            <w:tcBorders>
              <w:top w:val="single" w:sz="4" w:space="0" w:color="002F6C"/>
              <w:left w:val="single" w:sz="4" w:space="0" w:color="002F6C"/>
              <w:bottom w:val="single" w:sz="4" w:space="0" w:color="002F6C"/>
              <w:right w:val="single" w:sz="4" w:space="0" w:color="002F6C"/>
            </w:tcBorders>
          </w:tcPr>
          <w:p w14:paraId="7D5E1B9A" w14:textId="77777777" w:rsidR="007A45BD" w:rsidRPr="00DC2CC9" w:rsidRDefault="007A45BD" w:rsidP="00E15032">
            <w:pPr>
              <w:spacing w:before="0"/>
              <w:rPr>
                <w:rFonts w:ascii="Book Antiqua" w:hAnsi="Book Antiqua"/>
              </w:rPr>
            </w:pPr>
            <w:r w:rsidRPr="00DC2CC9">
              <w:rPr>
                <w:rFonts w:ascii="Book Antiqua" w:hAnsi="Book Antiqua"/>
              </w:rPr>
              <w:t>Vendimi përgatitet brenda tetë ditëve ose në raste më komplekse brenda pesëmbëdhjetë ditëve nga shpallja Neni 354</w:t>
            </w:r>
          </w:p>
        </w:tc>
        <w:tc>
          <w:tcPr>
            <w:tcW w:w="3172" w:type="dxa"/>
            <w:tcBorders>
              <w:top w:val="single" w:sz="4" w:space="0" w:color="002F6C"/>
              <w:left w:val="single" w:sz="4" w:space="0" w:color="002F6C"/>
              <w:bottom w:val="single" w:sz="4" w:space="0" w:color="002F6C"/>
              <w:right w:val="nil"/>
            </w:tcBorders>
          </w:tcPr>
          <w:p w14:paraId="1E55EDF1" w14:textId="77777777" w:rsidR="007A45BD" w:rsidRPr="00DC2CC9" w:rsidRDefault="007A45BD" w:rsidP="00E15032">
            <w:pPr>
              <w:spacing w:before="0"/>
              <w:rPr>
                <w:rFonts w:ascii="Book Antiqua" w:hAnsi="Book Antiqua"/>
              </w:rPr>
            </w:pPr>
            <w:r w:rsidRPr="00DC2CC9">
              <w:rPr>
                <w:rFonts w:ascii="Book Antiqua" w:hAnsi="Book Antiqua"/>
              </w:rPr>
              <w:t>Vendimi përgatitet brenda tetë ditëve ose në raste më komplekse brenda pesëmbëdhjetë ditëve nga shpallja Neni 326 (1-4)</w:t>
            </w:r>
          </w:p>
        </w:tc>
      </w:tr>
      <w:tr w:rsidR="007A45BD" w:rsidRPr="00DC2CC9" w14:paraId="5BCF3089" w14:textId="77777777" w:rsidTr="00E15032">
        <w:tc>
          <w:tcPr>
            <w:tcW w:w="2160" w:type="dxa"/>
            <w:tcBorders>
              <w:top w:val="single" w:sz="4" w:space="0" w:color="002F6C"/>
              <w:left w:val="nil"/>
              <w:bottom w:val="single" w:sz="4" w:space="0" w:color="002F6C"/>
              <w:right w:val="single" w:sz="4" w:space="0" w:color="002F6C"/>
            </w:tcBorders>
          </w:tcPr>
          <w:p w14:paraId="4EEF63D6" w14:textId="77777777" w:rsidR="007A45BD" w:rsidRPr="00DC2CC9" w:rsidRDefault="007A45BD" w:rsidP="00E15032">
            <w:pPr>
              <w:spacing w:before="0"/>
              <w:rPr>
                <w:rFonts w:ascii="Book Antiqua" w:hAnsi="Book Antiqua"/>
              </w:rPr>
            </w:pPr>
            <w:r w:rsidRPr="00DC2CC9">
              <w:rPr>
                <w:rFonts w:ascii="Book Antiqua" w:hAnsi="Book Antiqua"/>
              </w:rPr>
              <w:t>Ankesa/përmbajtja e detyrueshme</w:t>
            </w:r>
          </w:p>
        </w:tc>
        <w:tc>
          <w:tcPr>
            <w:tcW w:w="2722" w:type="dxa"/>
            <w:tcBorders>
              <w:top w:val="single" w:sz="4" w:space="0" w:color="002F6C"/>
              <w:left w:val="single" w:sz="4" w:space="0" w:color="002F6C"/>
              <w:bottom w:val="single" w:sz="4" w:space="0" w:color="002F6C"/>
              <w:right w:val="single" w:sz="4" w:space="0" w:color="002F6C"/>
            </w:tcBorders>
          </w:tcPr>
          <w:p w14:paraId="50D5E26E" w14:textId="77777777" w:rsidR="007A45BD" w:rsidRPr="00DC2CC9" w:rsidRDefault="007A45BD" w:rsidP="00E15032">
            <w:pPr>
              <w:spacing w:before="0"/>
              <w:rPr>
                <w:rFonts w:ascii="Book Antiqua" w:hAnsi="Book Antiqua"/>
              </w:rPr>
            </w:pPr>
            <w:r w:rsidRPr="00DC2CC9">
              <w:rPr>
                <w:rFonts w:ascii="Book Antiqua" w:hAnsi="Book Antiqua"/>
              </w:rPr>
              <w:t xml:space="preserve">Po </w:t>
            </w:r>
          </w:p>
          <w:p w14:paraId="385C800F" w14:textId="77777777" w:rsidR="007A45BD" w:rsidRPr="00DC2CC9" w:rsidRDefault="007A45BD" w:rsidP="00E15032">
            <w:pPr>
              <w:spacing w:before="0"/>
              <w:rPr>
                <w:rFonts w:ascii="Book Antiqua" w:hAnsi="Book Antiqua"/>
              </w:rPr>
            </w:pPr>
            <w:r w:rsidRPr="00DC2CC9">
              <w:rPr>
                <w:rFonts w:ascii="Book Antiqua" w:hAnsi="Book Antiqua"/>
              </w:rPr>
              <w:t>Neni 178</w:t>
            </w:r>
          </w:p>
        </w:tc>
        <w:tc>
          <w:tcPr>
            <w:tcW w:w="2880" w:type="dxa"/>
            <w:tcBorders>
              <w:top w:val="single" w:sz="4" w:space="0" w:color="002F6C"/>
              <w:left w:val="single" w:sz="4" w:space="0" w:color="002F6C"/>
              <w:bottom w:val="single" w:sz="4" w:space="0" w:color="002F6C"/>
              <w:right w:val="single" w:sz="4" w:space="0" w:color="002F6C"/>
            </w:tcBorders>
          </w:tcPr>
          <w:p w14:paraId="4FA9A115" w14:textId="77777777" w:rsidR="007A45BD" w:rsidRPr="00DC2CC9" w:rsidRDefault="007A45BD" w:rsidP="00E15032">
            <w:pPr>
              <w:spacing w:before="0"/>
              <w:rPr>
                <w:rFonts w:ascii="Book Antiqua" w:hAnsi="Book Antiqua"/>
              </w:rPr>
            </w:pPr>
            <w:r w:rsidRPr="00DC2CC9">
              <w:rPr>
                <w:rFonts w:ascii="Book Antiqua" w:hAnsi="Book Antiqua"/>
              </w:rPr>
              <w:t>Po.</w:t>
            </w:r>
          </w:p>
          <w:p w14:paraId="3995701B" w14:textId="77777777" w:rsidR="007A45BD" w:rsidRPr="00DC2CC9" w:rsidRDefault="007A45BD" w:rsidP="00E15032">
            <w:pPr>
              <w:spacing w:before="0"/>
              <w:rPr>
                <w:rFonts w:ascii="Book Antiqua" w:hAnsi="Book Antiqua"/>
              </w:rPr>
            </w:pPr>
            <w:r w:rsidRPr="00DC2CC9">
              <w:rPr>
                <w:rFonts w:ascii="Book Antiqua" w:hAnsi="Book Antiqua"/>
              </w:rPr>
              <w:t>Neni 205</w:t>
            </w:r>
          </w:p>
        </w:tc>
        <w:tc>
          <w:tcPr>
            <w:tcW w:w="2858" w:type="dxa"/>
            <w:tcBorders>
              <w:top w:val="single" w:sz="4" w:space="0" w:color="002F6C"/>
              <w:left w:val="single" w:sz="4" w:space="0" w:color="002F6C"/>
              <w:bottom w:val="single" w:sz="4" w:space="0" w:color="002F6C"/>
              <w:right w:val="single" w:sz="4" w:space="0" w:color="002F6C"/>
            </w:tcBorders>
          </w:tcPr>
          <w:p w14:paraId="34FA8E9B" w14:textId="77777777" w:rsidR="007A45BD" w:rsidRPr="00DC2CC9" w:rsidRDefault="007A45BD" w:rsidP="00E15032">
            <w:pPr>
              <w:spacing w:before="0"/>
              <w:rPr>
                <w:rFonts w:ascii="Book Antiqua" w:hAnsi="Book Antiqua"/>
              </w:rPr>
            </w:pPr>
            <w:r w:rsidRPr="00DC2CC9">
              <w:rPr>
                <w:rFonts w:ascii="Book Antiqua" w:hAnsi="Book Antiqua"/>
              </w:rPr>
              <w:t>Po</w:t>
            </w:r>
          </w:p>
          <w:p w14:paraId="0B3D9F23" w14:textId="77777777" w:rsidR="007A45BD" w:rsidRPr="00DC2CC9" w:rsidRDefault="007A45BD" w:rsidP="00E15032">
            <w:pPr>
              <w:spacing w:before="0"/>
              <w:rPr>
                <w:rFonts w:ascii="Book Antiqua" w:hAnsi="Book Antiqua"/>
              </w:rPr>
            </w:pPr>
            <w:r w:rsidRPr="00DC2CC9">
              <w:rPr>
                <w:rFonts w:ascii="Book Antiqua" w:hAnsi="Book Antiqua"/>
              </w:rPr>
              <w:t>Nenet 98 dhe 370</w:t>
            </w:r>
          </w:p>
        </w:tc>
        <w:tc>
          <w:tcPr>
            <w:tcW w:w="3172" w:type="dxa"/>
            <w:tcBorders>
              <w:top w:val="single" w:sz="4" w:space="0" w:color="002F6C"/>
              <w:left w:val="single" w:sz="4" w:space="0" w:color="002F6C"/>
              <w:bottom w:val="single" w:sz="4" w:space="0" w:color="002F6C"/>
              <w:right w:val="nil"/>
            </w:tcBorders>
          </w:tcPr>
          <w:p w14:paraId="560EB87D" w14:textId="77777777" w:rsidR="007A45BD" w:rsidRPr="00DC2CC9" w:rsidRDefault="007A45BD" w:rsidP="00E15032">
            <w:pPr>
              <w:spacing w:before="0"/>
              <w:rPr>
                <w:rFonts w:ascii="Book Antiqua" w:hAnsi="Book Antiqua"/>
              </w:rPr>
            </w:pPr>
            <w:r w:rsidRPr="00DC2CC9">
              <w:rPr>
                <w:rFonts w:ascii="Book Antiqua" w:hAnsi="Book Antiqua"/>
              </w:rPr>
              <w:t>Po.</w:t>
            </w:r>
          </w:p>
          <w:p w14:paraId="0DC864C9" w14:textId="77777777" w:rsidR="007A45BD" w:rsidRPr="00DC2CC9" w:rsidRDefault="007A45BD" w:rsidP="00E15032">
            <w:pPr>
              <w:spacing w:before="0"/>
              <w:rPr>
                <w:rFonts w:ascii="Book Antiqua" w:hAnsi="Book Antiqua"/>
              </w:rPr>
            </w:pPr>
            <w:r w:rsidRPr="00DC2CC9">
              <w:rPr>
                <w:rFonts w:ascii="Book Antiqua" w:hAnsi="Book Antiqua"/>
              </w:rPr>
              <w:t>Nenet 98 dhe 339</w:t>
            </w:r>
          </w:p>
        </w:tc>
      </w:tr>
      <w:tr w:rsidR="007A45BD" w:rsidRPr="00DC2CC9" w14:paraId="547F44BA" w14:textId="77777777" w:rsidTr="00E15032">
        <w:tc>
          <w:tcPr>
            <w:tcW w:w="2160" w:type="dxa"/>
            <w:tcBorders>
              <w:top w:val="single" w:sz="4" w:space="0" w:color="002F6C"/>
              <w:left w:val="nil"/>
              <w:bottom w:val="single" w:sz="4" w:space="0" w:color="002F6C"/>
              <w:right w:val="single" w:sz="4" w:space="0" w:color="002F6C"/>
            </w:tcBorders>
          </w:tcPr>
          <w:p w14:paraId="3685D67B" w14:textId="77777777" w:rsidR="007A45BD" w:rsidRPr="00DC2CC9" w:rsidRDefault="007A45BD" w:rsidP="00E15032">
            <w:pPr>
              <w:spacing w:before="0"/>
              <w:rPr>
                <w:rFonts w:ascii="Book Antiqua" w:hAnsi="Book Antiqua"/>
              </w:rPr>
            </w:pPr>
            <w:r w:rsidRPr="00DC2CC9">
              <w:rPr>
                <w:rFonts w:ascii="Book Antiqua" w:hAnsi="Book Antiqua"/>
              </w:rPr>
              <w:t>Mjetet e jashtëzakonshme juridike</w:t>
            </w:r>
          </w:p>
        </w:tc>
        <w:tc>
          <w:tcPr>
            <w:tcW w:w="2722" w:type="dxa"/>
            <w:tcBorders>
              <w:top w:val="single" w:sz="4" w:space="0" w:color="002F6C"/>
              <w:left w:val="single" w:sz="4" w:space="0" w:color="002F6C"/>
              <w:bottom w:val="single" w:sz="4" w:space="0" w:color="002F6C"/>
              <w:right w:val="single" w:sz="4" w:space="0" w:color="002F6C"/>
            </w:tcBorders>
          </w:tcPr>
          <w:p w14:paraId="4781F6F0" w14:textId="77777777" w:rsidR="007A45BD" w:rsidRPr="00DC2CC9" w:rsidRDefault="007A45BD" w:rsidP="00E15032">
            <w:pPr>
              <w:spacing w:before="0"/>
              <w:rPr>
                <w:rFonts w:ascii="Book Antiqua" w:hAnsi="Book Antiqua"/>
              </w:rPr>
            </w:pPr>
            <w:r w:rsidRPr="00DC2CC9">
              <w:rPr>
                <w:rFonts w:ascii="Book Antiqua" w:hAnsi="Book Antiqua"/>
              </w:rPr>
              <w:t>Revizioni</w:t>
            </w:r>
          </w:p>
          <w:p w14:paraId="5FEB2F40" w14:textId="77777777" w:rsidR="007A45BD" w:rsidRPr="00DC2CC9" w:rsidRDefault="007A45BD" w:rsidP="00E15032">
            <w:pPr>
              <w:spacing w:before="0"/>
              <w:rPr>
                <w:rFonts w:ascii="Book Antiqua" w:hAnsi="Book Antiqua"/>
              </w:rPr>
            </w:pPr>
            <w:r w:rsidRPr="00DC2CC9">
              <w:rPr>
                <w:rFonts w:ascii="Book Antiqua" w:hAnsi="Book Antiqua"/>
              </w:rPr>
              <w:t>Nenet 211-231;</w:t>
            </w:r>
          </w:p>
          <w:p w14:paraId="5C8090D3" w14:textId="77777777" w:rsidR="007A45BD" w:rsidRPr="00DC2CC9" w:rsidRDefault="007A45BD" w:rsidP="00E15032">
            <w:pPr>
              <w:spacing w:before="0"/>
              <w:rPr>
                <w:rFonts w:ascii="Book Antiqua" w:hAnsi="Book Antiqua"/>
              </w:rPr>
            </w:pPr>
            <w:r w:rsidRPr="00DC2CC9">
              <w:rPr>
                <w:rFonts w:ascii="Book Antiqua" w:hAnsi="Book Antiqua"/>
              </w:rPr>
              <w:t>përsëritja e procedurës, Nenet 232-241; marrëdhënia ndërmjet propozimit për përsëritjen e procedurës dhe revizionit, Nenet 242-244 dhe kërkesa për mbrojtjen e ligjshmërisë, Nenet 245-251</w:t>
            </w:r>
          </w:p>
        </w:tc>
        <w:tc>
          <w:tcPr>
            <w:tcW w:w="2880" w:type="dxa"/>
            <w:tcBorders>
              <w:top w:val="single" w:sz="4" w:space="0" w:color="002F6C"/>
              <w:left w:val="single" w:sz="4" w:space="0" w:color="002F6C"/>
              <w:bottom w:val="single" w:sz="4" w:space="0" w:color="002F6C"/>
              <w:right w:val="single" w:sz="4" w:space="0" w:color="002F6C"/>
            </w:tcBorders>
          </w:tcPr>
          <w:p w14:paraId="4B40E20B" w14:textId="77777777" w:rsidR="007A45BD" w:rsidRPr="00DC2CC9" w:rsidRDefault="007A45BD" w:rsidP="00E15032">
            <w:pPr>
              <w:spacing w:before="0"/>
              <w:rPr>
                <w:rFonts w:ascii="Book Antiqua" w:hAnsi="Book Antiqua"/>
              </w:rPr>
            </w:pPr>
            <w:r w:rsidRPr="00DC2CC9">
              <w:rPr>
                <w:rFonts w:ascii="Book Antiqua" w:hAnsi="Book Antiqua"/>
              </w:rPr>
              <w:t>Revizioni</w:t>
            </w:r>
          </w:p>
          <w:p w14:paraId="132C8F59" w14:textId="77777777" w:rsidR="007A45BD" w:rsidRPr="00DC2CC9" w:rsidRDefault="007A45BD" w:rsidP="00E15032">
            <w:pPr>
              <w:spacing w:before="0"/>
              <w:rPr>
                <w:rFonts w:ascii="Book Antiqua" w:hAnsi="Book Antiqua"/>
              </w:rPr>
            </w:pPr>
            <w:r w:rsidRPr="00DC2CC9">
              <w:rPr>
                <w:rFonts w:ascii="Book Antiqua" w:hAnsi="Book Antiqua"/>
              </w:rPr>
              <w:t>Neni 237 dhe rihapja e procedurës Neni 255</w:t>
            </w:r>
          </w:p>
        </w:tc>
        <w:tc>
          <w:tcPr>
            <w:tcW w:w="2858" w:type="dxa"/>
            <w:tcBorders>
              <w:top w:val="single" w:sz="4" w:space="0" w:color="002F6C"/>
              <w:left w:val="single" w:sz="4" w:space="0" w:color="002F6C"/>
              <w:bottom w:val="single" w:sz="4" w:space="0" w:color="002F6C"/>
              <w:right w:val="single" w:sz="4" w:space="0" w:color="002F6C"/>
            </w:tcBorders>
          </w:tcPr>
          <w:p w14:paraId="2F840A85" w14:textId="77777777" w:rsidR="007A45BD" w:rsidRPr="00DC2CC9" w:rsidRDefault="007A45BD" w:rsidP="00E15032">
            <w:pPr>
              <w:spacing w:before="0"/>
              <w:rPr>
                <w:rFonts w:ascii="Book Antiqua" w:hAnsi="Book Antiqua"/>
              </w:rPr>
            </w:pPr>
            <w:r w:rsidRPr="00DC2CC9">
              <w:rPr>
                <w:rFonts w:ascii="Book Antiqua" w:hAnsi="Book Antiqua"/>
              </w:rPr>
              <w:t xml:space="preserve">Revizioni </w:t>
            </w:r>
          </w:p>
          <w:p w14:paraId="77946B34" w14:textId="77777777" w:rsidR="007A45BD" w:rsidRPr="00DC2CC9" w:rsidRDefault="007A45BD" w:rsidP="00E15032">
            <w:pPr>
              <w:spacing w:before="0"/>
              <w:rPr>
                <w:rFonts w:ascii="Book Antiqua" w:hAnsi="Book Antiqua"/>
              </w:rPr>
            </w:pPr>
            <w:r w:rsidRPr="00DC2CC9">
              <w:rPr>
                <w:rFonts w:ascii="Book Antiqua" w:hAnsi="Book Antiqua"/>
              </w:rPr>
              <w:t>Neni 403; Përsëritja e procedurës Neni 426; dhe marrëdhënia midis propozimit për përsëritjen e procedurës dhe revizioni Neni 434</w:t>
            </w:r>
          </w:p>
        </w:tc>
        <w:tc>
          <w:tcPr>
            <w:tcW w:w="3172" w:type="dxa"/>
            <w:tcBorders>
              <w:top w:val="single" w:sz="4" w:space="0" w:color="002F6C"/>
              <w:left w:val="single" w:sz="4" w:space="0" w:color="002F6C"/>
              <w:bottom w:val="single" w:sz="4" w:space="0" w:color="002F6C"/>
              <w:right w:val="nil"/>
            </w:tcBorders>
          </w:tcPr>
          <w:p w14:paraId="13E19065" w14:textId="77777777" w:rsidR="007A45BD" w:rsidRPr="00DC2CC9" w:rsidRDefault="007A45BD" w:rsidP="00E15032">
            <w:pPr>
              <w:spacing w:before="0"/>
              <w:rPr>
                <w:rFonts w:ascii="Book Antiqua" w:hAnsi="Book Antiqua"/>
              </w:rPr>
            </w:pPr>
            <w:r w:rsidRPr="00DC2CC9">
              <w:rPr>
                <w:rFonts w:ascii="Book Antiqua" w:hAnsi="Book Antiqua"/>
              </w:rPr>
              <w:t xml:space="preserve">Rishikimi Neni 372; </w:t>
            </w:r>
          </w:p>
          <w:p w14:paraId="4F6D38C0" w14:textId="77777777" w:rsidR="007A45BD" w:rsidRPr="00DC2CC9" w:rsidRDefault="007A45BD" w:rsidP="00E15032">
            <w:pPr>
              <w:spacing w:before="0"/>
              <w:rPr>
                <w:rFonts w:ascii="Book Antiqua" w:hAnsi="Book Antiqua"/>
              </w:rPr>
            </w:pPr>
            <w:r w:rsidRPr="00DC2CC9">
              <w:rPr>
                <w:rFonts w:ascii="Book Antiqua" w:hAnsi="Book Antiqua"/>
              </w:rPr>
              <w:t xml:space="preserve">Përsëritja e procedurës Nenet 392-399; përsëritja e procedurës për shkak të një aktgjykim të GJEDNJ në Strasburg Neni 400 dhe </w:t>
            </w:r>
          </w:p>
          <w:p w14:paraId="2C26F139" w14:textId="77777777" w:rsidR="007A45BD" w:rsidRPr="00DC2CC9" w:rsidRDefault="007A45BD" w:rsidP="00E15032">
            <w:pPr>
              <w:spacing w:before="0"/>
              <w:rPr>
                <w:rFonts w:ascii="Book Antiqua" w:hAnsi="Book Antiqua"/>
              </w:rPr>
            </w:pPr>
            <w:r w:rsidRPr="00DC2CC9">
              <w:rPr>
                <w:rFonts w:ascii="Book Antiqua" w:hAnsi="Book Antiqua"/>
              </w:rPr>
              <w:t>marrëdhënia ndërmjet propozimit për përsëritjen e procedurës dhe revizionit, Nenet 401-403</w:t>
            </w:r>
          </w:p>
          <w:p w14:paraId="6D00D885" w14:textId="77777777" w:rsidR="007A45BD" w:rsidRPr="00DC2CC9" w:rsidRDefault="007A45BD" w:rsidP="00E15032">
            <w:pPr>
              <w:spacing w:before="0"/>
              <w:rPr>
                <w:rFonts w:ascii="Book Antiqua" w:hAnsi="Book Antiqua"/>
              </w:rPr>
            </w:pPr>
          </w:p>
        </w:tc>
      </w:tr>
      <w:tr w:rsidR="007A45BD" w:rsidRPr="00DC2CC9" w14:paraId="603B317C" w14:textId="77777777" w:rsidTr="00E15032">
        <w:tc>
          <w:tcPr>
            <w:tcW w:w="2160" w:type="dxa"/>
            <w:tcBorders>
              <w:top w:val="single" w:sz="4" w:space="0" w:color="002F6C"/>
              <w:left w:val="nil"/>
              <w:bottom w:val="single" w:sz="4" w:space="0" w:color="002F6C"/>
              <w:right w:val="single" w:sz="4" w:space="0" w:color="002F6C"/>
            </w:tcBorders>
          </w:tcPr>
          <w:p w14:paraId="317C6851" w14:textId="77777777" w:rsidR="007A45BD" w:rsidRPr="00DC2CC9" w:rsidRDefault="007A45BD" w:rsidP="00E15032">
            <w:pPr>
              <w:spacing w:before="0"/>
              <w:rPr>
                <w:rFonts w:ascii="Book Antiqua" w:hAnsi="Book Antiqua"/>
              </w:rPr>
            </w:pPr>
            <w:r w:rsidRPr="00DC2CC9">
              <w:rPr>
                <w:rFonts w:ascii="Book Antiqua" w:hAnsi="Book Antiqua"/>
              </w:rPr>
              <w:t>Ndërmjetësimi</w:t>
            </w:r>
          </w:p>
        </w:tc>
        <w:tc>
          <w:tcPr>
            <w:tcW w:w="2722" w:type="dxa"/>
            <w:tcBorders>
              <w:top w:val="single" w:sz="4" w:space="0" w:color="002F6C"/>
              <w:left w:val="single" w:sz="4" w:space="0" w:color="002F6C"/>
              <w:bottom w:val="single" w:sz="4" w:space="0" w:color="002F6C"/>
              <w:right w:val="single" w:sz="4" w:space="0" w:color="002F6C"/>
            </w:tcBorders>
          </w:tcPr>
          <w:p w14:paraId="0CBAAF9D" w14:textId="77777777" w:rsidR="007A45BD" w:rsidRPr="00DC2CC9" w:rsidRDefault="007A45BD" w:rsidP="00E15032">
            <w:pPr>
              <w:spacing w:before="0"/>
              <w:rPr>
                <w:rFonts w:ascii="Book Antiqua" w:hAnsi="Book Antiqua"/>
              </w:rPr>
            </w:pPr>
            <w:r w:rsidRPr="00DC2CC9">
              <w:rPr>
                <w:rFonts w:ascii="Book Antiqua" w:hAnsi="Book Antiqua"/>
              </w:rPr>
              <w:t>Gjykata e referon palën në ndërmjetësim</w:t>
            </w:r>
          </w:p>
          <w:p w14:paraId="70EFD8BF" w14:textId="77777777" w:rsidR="007A45BD" w:rsidRPr="00DC2CC9" w:rsidRDefault="007A45BD" w:rsidP="00E15032">
            <w:pPr>
              <w:spacing w:before="0"/>
              <w:rPr>
                <w:rFonts w:ascii="Book Antiqua" w:hAnsi="Book Antiqua"/>
              </w:rPr>
            </w:pPr>
            <w:r w:rsidRPr="00DC2CC9">
              <w:rPr>
                <w:rFonts w:ascii="Book Antiqua" w:hAnsi="Book Antiqua"/>
              </w:rPr>
              <w:t>Neni 411,1</w:t>
            </w:r>
          </w:p>
        </w:tc>
        <w:tc>
          <w:tcPr>
            <w:tcW w:w="2880" w:type="dxa"/>
            <w:tcBorders>
              <w:top w:val="single" w:sz="4" w:space="0" w:color="002F6C"/>
              <w:left w:val="single" w:sz="4" w:space="0" w:color="002F6C"/>
              <w:bottom w:val="single" w:sz="4" w:space="0" w:color="002F6C"/>
              <w:right w:val="single" w:sz="4" w:space="0" w:color="002F6C"/>
            </w:tcBorders>
          </w:tcPr>
          <w:p w14:paraId="3C5B18DD" w14:textId="77777777" w:rsidR="007A45BD" w:rsidRPr="00DC2CC9" w:rsidRDefault="007A45BD" w:rsidP="00E15032">
            <w:pPr>
              <w:spacing w:before="0"/>
              <w:rPr>
                <w:rFonts w:ascii="Book Antiqua" w:hAnsi="Book Antiqua"/>
              </w:rPr>
            </w:pPr>
            <w:r w:rsidRPr="00DC2CC9">
              <w:rPr>
                <w:rFonts w:ascii="Book Antiqua" w:hAnsi="Book Antiqua"/>
              </w:rPr>
              <w:t>Gjykata e referon palën në ndërmjetësim</w:t>
            </w:r>
          </w:p>
          <w:p w14:paraId="0DD5AB55" w14:textId="77777777" w:rsidR="007A45BD" w:rsidRPr="00DC2CC9" w:rsidRDefault="007A45BD" w:rsidP="00E15032">
            <w:pPr>
              <w:spacing w:before="0"/>
              <w:rPr>
                <w:rFonts w:ascii="Book Antiqua" w:hAnsi="Book Antiqua"/>
              </w:rPr>
            </w:pPr>
            <w:r w:rsidRPr="00DC2CC9">
              <w:rPr>
                <w:rFonts w:ascii="Book Antiqua" w:hAnsi="Book Antiqua"/>
              </w:rPr>
              <w:t xml:space="preserve"> Neni 86</w:t>
            </w:r>
          </w:p>
        </w:tc>
        <w:tc>
          <w:tcPr>
            <w:tcW w:w="2858" w:type="dxa"/>
            <w:tcBorders>
              <w:top w:val="single" w:sz="4" w:space="0" w:color="002F6C"/>
              <w:left w:val="single" w:sz="4" w:space="0" w:color="002F6C"/>
              <w:bottom w:val="single" w:sz="4" w:space="0" w:color="002F6C"/>
              <w:right w:val="single" w:sz="4" w:space="0" w:color="002F6C"/>
            </w:tcBorders>
          </w:tcPr>
          <w:p w14:paraId="591A9593" w14:textId="77777777" w:rsidR="007A45BD" w:rsidRPr="00DC2CC9" w:rsidRDefault="007A45BD" w:rsidP="00E15032">
            <w:pPr>
              <w:spacing w:before="0"/>
              <w:rPr>
                <w:rFonts w:ascii="Book Antiqua" w:hAnsi="Book Antiqua"/>
              </w:rPr>
            </w:pPr>
            <w:r w:rsidRPr="00DC2CC9">
              <w:rPr>
                <w:rFonts w:ascii="Book Antiqua" w:hAnsi="Book Antiqua"/>
              </w:rPr>
              <w:t>Gjykata e referon palën në ndërmjetësim Neni 12;</w:t>
            </w:r>
          </w:p>
          <w:p w14:paraId="6BE8FCFE" w14:textId="77777777" w:rsidR="007A45BD" w:rsidRPr="00DC2CC9" w:rsidRDefault="007A45BD" w:rsidP="00E15032">
            <w:pPr>
              <w:spacing w:before="0"/>
              <w:rPr>
                <w:rFonts w:ascii="Book Antiqua" w:hAnsi="Book Antiqua"/>
              </w:rPr>
            </w:pPr>
            <w:r w:rsidRPr="00DC2CC9">
              <w:rPr>
                <w:rFonts w:ascii="Book Antiqua" w:hAnsi="Book Antiqua"/>
              </w:rPr>
              <w:t xml:space="preserve">Palët bien dakord që ta zgjidhin kontestet me ndërmjetësim, Nenet 192 </w:t>
            </w:r>
            <w:r w:rsidRPr="00DC2CC9">
              <w:rPr>
                <w:rFonts w:ascii="Book Antiqua" w:hAnsi="Book Antiqua"/>
              </w:rPr>
              <w:lastRenderedPageBreak/>
              <w:t>dhe 342</w:t>
            </w:r>
          </w:p>
          <w:p w14:paraId="643E9F3F" w14:textId="77777777" w:rsidR="007A45BD" w:rsidRPr="00DC2CC9" w:rsidRDefault="007A45BD" w:rsidP="00E15032">
            <w:pPr>
              <w:spacing w:before="0"/>
              <w:rPr>
                <w:rFonts w:ascii="Book Antiqua" w:hAnsi="Book Antiqua"/>
              </w:rPr>
            </w:pPr>
          </w:p>
        </w:tc>
        <w:tc>
          <w:tcPr>
            <w:tcW w:w="3172" w:type="dxa"/>
            <w:tcBorders>
              <w:top w:val="single" w:sz="4" w:space="0" w:color="002F6C"/>
              <w:left w:val="single" w:sz="4" w:space="0" w:color="002F6C"/>
              <w:bottom w:val="single" w:sz="4" w:space="0" w:color="002F6C"/>
              <w:right w:val="nil"/>
            </w:tcBorders>
          </w:tcPr>
          <w:p w14:paraId="51702135" w14:textId="77777777" w:rsidR="007A45BD" w:rsidRPr="00DC2CC9" w:rsidRDefault="007A45BD" w:rsidP="00E15032">
            <w:pPr>
              <w:spacing w:before="0"/>
              <w:rPr>
                <w:rFonts w:ascii="Book Antiqua" w:hAnsi="Book Antiqua"/>
              </w:rPr>
            </w:pPr>
            <w:r w:rsidRPr="00DC2CC9">
              <w:rPr>
                <w:rFonts w:ascii="Book Antiqua" w:hAnsi="Book Antiqua"/>
              </w:rPr>
              <w:lastRenderedPageBreak/>
              <w:t xml:space="preserve">Neni 200(6) </w:t>
            </w:r>
          </w:p>
          <w:p w14:paraId="55B6C89E" w14:textId="77777777" w:rsidR="007A45BD" w:rsidRPr="00DC2CC9" w:rsidRDefault="007A45BD" w:rsidP="00E15032">
            <w:pPr>
              <w:spacing w:before="0"/>
              <w:rPr>
                <w:rFonts w:ascii="Book Antiqua" w:hAnsi="Book Antiqua"/>
              </w:rPr>
            </w:pPr>
            <w:r w:rsidRPr="00DC2CC9">
              <w:rPr>
                <w:rFonts w:ascii="Book Antiqua" w:hAnsi="Book Antiqua"/>
              </w:rPr>
              <w:t>Kërkesa e palëve për zgjidhjen e kontestit - 45 ditë shtyrje</w:t>
            </w:r>
          </w:p>
        </w:tc>
      </w:tr>
      <w:tr w:rsidR="007A45BD" w:rsidRPr="00DC2CC9" w14:paraId="29064E79" w14:textId="77777777" w:rsidTr="00E15032">
        <w:tc>
          <w:tcPr>
            <w:tcW w:w="2160" w:type="dxa"/>
            <w:tcBorders>
              <w:top w:val="single" w:sz="4" w:space="0" w:color="002F6C"/>
              <w:left w:val="nil"/>
              <w:bottom w:val="nil"/>
              <w:right w:val="single" w:sz="4" w:space="0" w:color="002F6C"/>
            </w:tcBorders>
          </w:tcPr>
          <w:p w14:paraId="59E644F3" w14:textId="77777777" w:rsidR="007A45BD" w:rsidRPr="00DC2CC9" w:rsidRDefault="007A45BD" w:rsidP="00E15032">
            <w:pPr>
              <w:spacing w:before="0"/>
              <w:rPr>
                <w:rFonts w:ascii="Book Antiqua" w:hAnsi="Book Antiqua"/>
              </w:rPr>
            </w:pPr>
            <w:r w:rsidRPr="00DC2CC9">
              <w:rPr>
                <w:rFonts w:ascii="Book Antiqua" w:hAnsi="Book Antiqua"/>
              </w:rPr>
              <w:lastRenderedPageBreak/>
              <w:t>Procedurat e veçanta</w:t>
            </w:r>
          </w:p>
        </w:tc>
        <w:tc>
          <w:tcPr>
            <w:tcW w:w="2722" w:type="dxa"/>
            <w:tcBorders>
              <w:top w:val="single" w:sz="4" w:space="0" w:color="002F6C"/>
              <w:left w:val="single" w:sz="4" w:space="0" w:color="002F6C"/>
              <w:bottom w:val="nil"/>
              <w:right w:val="single" w:sz="4" w:space="0" w:color="002F6C"/>
            </w:tcBorders>
          </w:tcPr>
          <w:p w14:paraId="71F0157C" w14:textId="77777777" w:rsidR="007A45BD" w:rsidRPr="00DC2CC9" w:rsidRDefault="007A45BD" w:rsidP="00E15032">
            <w:pPr>
              <w:spacing w:before="0"/>
              <w:rPr>
                <w:rFonts w:ascii="Book Antiqua" w:hAnsi="Book Antiqua"/>
              </w:rPr>
            </w:pPr>
            <w:r w:rsidRPr="00DC2CC9">
              <w:rPr>
                <w:rFonts w:ascii="Book Antiqua" w:hAnsi="Book Antiqua"/>
              </w:rPr>
              <w:t>Kontestet në marrëdhëniet e punës</w:t>
            </w:r>
          </w:p>
          <w:p w14:paraId="227535E0" w14:textId="77777777" w:rsidR="007A45BD" w:rsidRPr="00DC2CC9" w:rsidRDefault="007A45BD" w:rsidP="00E15032">
            <w:pPr>
              <w:spacing w:before="0"/>
              <w:rPr>
                <w:rFonts w:ascii="Book Antiqua" w:hAnsi="Book Antiqua"/>
              </w:rPr>
            </w:pPr>
            <w:r w:rsidRPr="00DC2CC9">
              <w:rPr>
                <w:rFonts w:ascii="Book Antiqua" w:hAnsi="Book Antiqua"/>
              </w:rPr>
              <w:t>Nenet 474-477;</w:t>
            </w:r>
          </w:p>
          <w:p w14:paraId="05A0A7B9" w14:textId="77777777" w:rsidR="007A45BD" w:rsidRPr="00DC2CC9" w:rsidRDefault="007A45BD" w:rsidP="00E15032">
            <w:pPr>
              <w:spacing w:before="0"/>
              <w:rPr>
                <w:rFonts w:ascii="Book Antiqua" w:hAnsi="Book Antiqua"/>
              </w:rPr>
            </w:pPr>
            <w:r w:rsidRPr="00DC2CC9">
              <w:rPr>
                <w:rFonts w:ascii="Book Antiqua" w:hAnsi="Book Antiqua"/>
              </w:rPr>
              <w:t>Kontestet për pengimin e posedimit</w:t>
            </w:r>
          </w:p>
          <w:p w14:paraId="7F4F1369" w14:textId="77777777" w:rsidR="007A45BD" w:rsidRPr="00DC2CC9" w:rsidRDefault="007A45BD" w:rsidP="00E15032">
            <w:pPr>
              <w:spacing w:before="0"/>
              <w:rPr>
                <w:rFonts w:ascii="Book Antiqua" w:hAnsi="Book Antiqua"/>
              </w:rPr>
            </w:pPr>
            <w:r w:rsidRPr="00DC2CC9">
              <w:rPr>
                <w:rFonts w:ascii="Book Antiqua" w:hAnsi="Book Antiqua"/>
              </w:rPr>
              <w:t>Nenet 478-483;</w:t>
            </w:r>
          </w:p>
          <w:p w14:paraId="17A88D9F" w14:textId="77777777" w:rsidR="007A45BD" w:rsidRPr="00DC2CC9" w:rsidRDefault="007A45BD" w:rsidP="00E15032">
            <w:pPr>
              <w:spacing w:before="0"/>
              <w:rPr>
                <w:rFonts w:ascii="Book Antiqua" w:hAnsi="Book Antiqua"/>
              </w:rPr>
            </w:pPr>
            <w:r w:rsidRPr="00DC2CC9">
              <w:rPr>
                <w:rFonts w:ascii="Book Antiqua" w:hAnsi="Book Antiqua"/>
              </w:rPr>
              <w:t>Procedura e kontesteve të vogla Nenet 484-491</w:t>
            </w:r>
          </w:p>
          <w:p w14:paraId="384DC496" w14:textId="77777777" w:rsidR="007A45BD" w:rsidRPr="00DC2CC9" w:rsidRDefault="007A45BD" w:rsidP="00E15032">
            <w:pPr>
              <w:spacing w:before="0"/>
              <w:rPr>
                <w:rFonts w:ascii="Book Antiqua" w:hAnsi="Book Antiqua"/>
              </w:rPr>
            </w:pPr>
            <w:r w:rsidRPr="00DC2CC9">
              <w:rPr>
                <w:rFonts w:ascii="Book Antiqua" w:hAnsi="Book Antiqua"/>
              </w:rPr>
              <w:t>Lëshimi i urdhërpagesës Nenet 492-504; Kontestet tregtare Nenet 505-510</w:t>
            </w:r>
          </w:p>
        </w:tc>
        <w:tc>
          <w:tcPr>
            <w:tcW w:w="2880" w:type="dxa"/>
            <w:tcBorders>
              <w:top w:val="single" w:sz="4" w:space="0" w:color="002F6C"/>
              <w:left w:val="single" w:sz="4" w:space="0" w:color="002F6C"/>
              <w:bottom w:val="nil"/>
              <w:right w:val="single" w:sz="4" w:space="0" w:color="002F6C"/>
            </w:tcBorders>
          </w:tcPr>
          <w:p w14:paraId="1A7B6E55" w14:textId="77777777" w:rsidR="007A45BD" w:rsidRPr="00DC2CC9" w:rsidRDefault="007A45BD" w:rsidP="00E15032">
            <w:pPr>
              <w:spacing w:before="0"/>
              <w:rPr>
                <w:rFonts w:ascii="Book Antiqua" w:hAnsi="Book Antiqua"/>
              </w:rPr>
            </w:pPr>
            <w:r w:rsidRPr="00DC2CC9">
              <w:rPr>
                <w:rFonts w:ascii="Book Antiqua" w:hAnsi="Book Antiqua"/>
              </w:rPr>
              <w:t>Kontestet në marrëdhëniet e punës</w:t>
            </w:r>
          </w:p>
          <w:p w14:paraId="0C44836E" w14:textId="77777777" w:rsidR="007A45BD" w:rsidRPr="00DC2CC9" w:rsidRDefault="007A45BD" w:rsidP="00E15032">
            <w:pPr>
              <w:spacing w:before="0"/>
              <w:rPr>
                <w:rFonts w:ascii="Book Antiqua" w:hAnsi="Book Antiqua"/>
              </w:rPr>
            </w:pPr>
            <w:r w:rsidRPr="00DC2CC9">
              <w:rPr>
                <w:rFonts w:ascii="Book Antiqua" w:hAnsi="Book Antiqua"/>
              </w:rPr>
              <w:t>Nenet 419-422;</w:t>
            </w:r>
          </w:p>
          <w:p w14:paraId="3B72D08D" w14:textId="77777777" w:rsidR="007A45BD" w:rsidRPr="00DC2CC9" w:rsidRDefault="007A45BD" w:rsidP="00E15032">
            <w:pPr>
              <w:spacing w:before="0"/>
              <w:rPr>
                <w:rFonts w:ascii="Book Antiqua" w:hAnsi="Book Antiqua"/>
              </w:rPr>
            </w:pPr>
            <w:r w:rsidRPr="00DC2CC9">
              <w:rPr>
                <w:rFonts w:ascii="Book Antiqua" w:hAnsi="Book Antiqua"/>
              </w:rPr>
              <w:t>Procedura për hyrje pa leje</w:t>
            </w:r>
          </w:p>
          <w:p w14:paraId="3EB796E7" w14:textId="77777777" w:rsidR="007A45BD" w:rsidRPr="00DC2CC9" w:rsidRDefault="007A45BD" w:rsidP="00E15032">
            <w:pPr>
              <w:spacing w:before="0"/>
              <w:rPr>
                <w:rFonts w:ascii="Book Antiqua" w:hAnsi="Book Antiqua"/>
              </w:rPr>
            </w:pPr>
            <w:r w:rsidRPr="00DC2CC9">
              <w:rPr>
                <w:rFonts w:ascii="Book Antiqua" w:hAnsi="Book Antiqua"/>
              </w:rPr>
              <w:t>Neni 423-427; dhe kontestet e vogla</w:t>
            </w:r>
          </w:p>
          <w:p w14:paraId="2424E20E" w14:textId="77777777" w:rsidR="007A45BD" w:rsidRPr="00DC2CC9" w:rsidRDefault="007A45BD" w:rsidP="00E15032">
            <w:pPr>
              <w:spacing w:before="0"/>
              <w:rPr>
                <w:rFonts w:ascii="Book Antiqua" w:hAnsi="Book Antiqua"/>
              </w:rPr>
            </w:pPr>
            <w:r w:rsidRPr="00DC2CC9">
              <w:rPr>
                <w:rFonts w:ascii="Book Antiqua" w:hAnsi="Book Antiqua"/>
              </w:rPr>
              <w:t>Nenet 428-433</w:t>
            </w:r>
          </w:p>
        </w:tc>
        <w:tc>
          <w:tcPr>
            <w:tcW w:w="2858" w:type="dxa"/>
            <w:tcBorders>
              <w:top w:val="single" w:sz="4" w:space="0" w:color="002F6C"/>
              <w:left w:val="single" w:sz="4" w:space="0" w:color="002F6C"/>
              <w:bottom w:val="nil"/>
              <w:right w:val="single" w:sz="4" w:space="0" w:color="002F6C"/>
            </w:tcBorders>
          </w:tcPr>
          <w:p w14:paraId="3600E729" w14:textId="77777777" w:rsidR="007A45BD" w:rsidRPr="00DC2CC9" w:rsidRDefault="007A45BD" w:rsidP="00E15032">
            <w:pPr>
              <w:spacing w:before="0"/>
              <w:rPr>
                <w:rFonts w:ascii="Book Antiqua" w:hAnsi="Book Antiqua"/>
              </w:rPr>
            </w:pPr>
            <w:r w:rsidRPr="00DC2CC9">
              <w:rPr>
                <w:rFonts w:ascii="Book Antiqua" w:hAnsi="Book Antiqua"/>
              </w:rPr>
              <w:t>Kontestet në marrëdhëniet e punës</w:t>
            </w:r>
          </w:p>
          <w:p w14:paraId="5BB0F2F3" w14:textId="77777777" w:rsidR="007A45BD" w:rsidRPr="00DC2CC9" w:rsidRDefault="007A45BD" w:rsidP="00E15032">
            <w:pPr>
              <w:spacing w:before="0"/>
              <w:rPr>
                <w:rFonts w:ascii="Book Antiqua" w:hAnsi="Book Antiqua"/>
              </w:rPr>
            </w:pPr>
            <w:r w:rsidRPr="00DC2CC9">
              <w:rPr>
                <w:rFonts w:ascii="Book Antiqua" w:hAnsi="Book Antiqua"/>
              </w:rPr>
              <w:t>Nenet 436-441;</w:t>
            </w:r>
          </w:p>
          <w:p w14:paraId="2E653310" w14:textId="77777777" w:rsidR="007A45BD" w:rsidRPr="00DC2CC9" w:rsidRDefault="007A45BD" w:rsidP="00E15032">
            <w:pPr>
              <w:spacing w:before="0"/>
              <w:rPr>
                <w:rFonts w:ascii="Book Antiqua" w:hAnsi="Book Antiqua"/>
              </w:rPr>
            </w:pPr>
            <w:r w:rsidRPr="00DC2CC9">
              <w:rPr>
                <w:rFonts w:ascii="Book Antiqua" w:hAnsi="Book Antiqua"/>
              </w:rPr>
              <w:t>Kontestet për marrëveshjet kolektive Nenet 443-447;</w:t>
            </w:r>
          </w:p>
          <w:p w14:paraId="7B64BE08" w14:textId="77777777" w:rsidR="007A45BD" w:rsidRPr="00DC2CC9" w:rsidRDefault="007A45BD" w:rsidP="00E15032">
            <w:pPr>
              <w:spacing w:before="0"/>
              <w:rPr>
                <w:rFonts w:ascii="Book Antiqua" w:hAnsi="Book Antiqua"/>
              </w:rPr>
            </w:pPr>
            <w:r w:rsidRPr="00DC2CC9">
              <w:rPr>
                <w:rFonts w:ascii="Book Antiqua" w:hAnsi="Book Antiqua"/>
              </w:rPr>
              <w:t>Kontestet për pengimin e posedimit</w:t>
            </w:r>
          </w:p>
          <w:p w14:paraId="62DB3536" w14:textId="77777777" w:rsidR="007A45BD" w:rsidRPr="00DC2CC9" w:rsidRDefault="007A45BD" w:rsidP="00E15032">
            <w:pPr>
              <w:spacing w:before="0"/>
              <w:rPr>
                <w:rFonts w:ascii="Book Antiqua" w:hAnsi="Book Antiqua"/>
              </w:rPr>
            </w:pPr>
            <w:r w:rsidRPr="00DC2CC9">
              <w:rPr>
                <w:rFonts w:ascii="Book Antiqua" w:hAnsi="Book Antiqua"/>
              </w:rPr>
              <w:t>Nenet 448-454;</w:t>
            </w:r>
          </w:p>
          <w:p w14:paraId="0E953FA6" w14:textId="77777777" w:rsidR="007A45BD" w:rsidRPr="00DC2CC9" w:rsidRDefault="007A45BD" w:rsidP="00E15032">
            <w:pPr>
              <w:autoSpaceDE w:val="0"/>
              <w:autoSpaceDN w:val="0"/>
              <w:adjustRightInd w:val="0"/>
              <w:spacing w:before="0"/>
              <w:rPr>
                <w:rFonts w:ascii="Book Antiqua" w:hAnsi="Book Antiqua"/>
              </w:rPr>
            </w:pPr>
            <w:r w:rsidRPr="00DC2CC9">
              <w:rPr>
                <w:rFonts w:ascii="Book Antiqua" w:hAnsi="Book Antiqua"/>
              </w:rPr>
              <w:t>Lëshimi i urdhërpagesës Nenet 455-466; Procedurë e kontesteve të vogla Nenet 467-479; Kontestet tregtare Nenet 480-487; Procedura për kontestet e konsumatorëve Nenet 488 -493 dhe Procedura për mbrojtjen e interesave dhe të drejtave kolektive Nenet 494-505</w:t>
            </w:r>
          </w:p>
          <w:p w14:paraId="0EB76D6B" w14:textId="77777777" w:rsidR="007A45BD" w:rsidRPr="00DC2CC9" w:rsidRDefault="007A45BD" w:rsidP="00E15032">
            <w:pPr>
              <w:spacing w:before="0"/>
              <w:rPr>
                <w:rFonts w:ascii="Book Antiqua" w:hAnsi="Book Antiqua"/>
              </w:rPr>
            </w:pPr>
          </w:p>
        </w:tc>
        <w:tc>
          <w:tcPr>
            <w:tcW w:w="3172" w:type="dxa"/>
            <w:tcBorders>
              <w:top w:val="single" w:sz="4" w:space="0" w:color="002F6C"/>
              <w:left w:val="single" w:sz="4" w:space="0" w:color="002F6C"/>
              <w:bottom w:val="nil"/>
              <w:right w:val="nil"/>
            </w:tcBorders>
          </w:tcPr>
          <w:p w14:paraId="2DED587F" w14:textId="77777777" w:rsidR="007A45BD" w:rsidRPr="00DC2CC9" w:rsidRDefault="007A45BD" w:rsidP="00E15032">
            <w:pPr>
              <w:spacing w:before="0"/>
              <w:rPr>
                <w:rFonts w:ascii="Book Antiqua" w:hAnsi="Book Antiqua"/>
              </w:rPr>
            </w:pPr>
            <w:r w:rsidRPr="00DC2CC9">
              <w:rPr>
                <w:rFonts w:ascii="Book Antiqua" w:hAnsi="Book Antiqua"/>
              </w:rPr>
              <w:t>Kontestet në marrëdhëniet e punës</w:t>
            </w:r>
          </w:p>
          <w:p w14:paraId="0568C393" w14:textId="77777777" w:rsidR="007A45BD" w:rsidRPr="00DC2CC9" w:rsidRDefault="007A45BD" w:rsidP="00E15032">
            <w:pPr>
              <w:spacing w:before="0"/>
              <w:rPr>
                <w:rFonts w:ascii="Book Antiqua" w:hAnsi="Book Antiqua"/>
              </w:rPr>
            </w:pPr>
            <w:r w:rsidRPr="00DC2CC9">
              <w:rPr>
                <w:rFonts w:ascii="Book Antiqua" w:hAnsi="Book Antiqua"/>
              </w:rPr>
              <w:t>Nenet 404-409;</w:t>
            </w:r>
          </w:p>
          <w:p w14:paraId="1F23A42A" w14:textId="77777777" w:rsidR="007A45BD" w:rsidRPr="00DC2CC9" w:rsidRDefault="007A45BD" w:rsidP="00E15032">
            <w:pPr>
              <w:spacing w:before="0"/>
              <w:rPr>
                <w:rFonts w:ascii="Book Antiqua" w:hAnsi="Book Antiqua"/>
              </w:rPr>
            </w:pPr>
            <w:r w:rsidRPr="00DC2CC9">
              <w:rPr>
                <w:rFonts w:ascii="Book Antiqua" w:hAnsi="Book Antiqua"/>
              </w:rPr>
              <w:t>Kontestet për pengimin e posedimit</w:t>
            </w:r>
          </w:p>
          <w:p w14:paraId="355D96DB" w14:textId="77777777" w:rsidR="007A45BD" w:rsidRPr="00DC2CC9" w:rsidRDefault="007A45BD" w:rsidP="00E15032">
            <w:pPr>
              <w:spacing w:before="0"/>
              <w:rPr>
                <w:rFonts w:ascii="Book Antiqua" w:hAnsi="Book Antiqua"/>
              </w:rPr>
            </w:pPr>
            <w:r w:rsidRPr="00DC2CC9">
              <w:rPr>
                <w:rFonts w:ascii="Book Antiqua" w:hAnsi="Book Antiqua"/>
              </w:rPr>
              <w:t>Nenet 410-416;</w:t>
            </w:r>
          </w:p>
          <w:p w14:paraId="627120DB" w14:textId="77777777" w:rsidR="007A45BD" w:rsidRPr="00DC2CC9" w:rsidRDefault="007A45BD" w:rsidP="00E15032">
            <w:pPr>
              <w:spacing w:before="0"/>
              <w:rPr>
                <w:rFonts w:ascii="Book Antiqua" w:hAnsi="Book Antiqua"/>
              </w:rPr>
            </w:pPr>
            <w:r w:rsidRPr="00DC2CC9">
              <w:rPr>
                <w:rFonts w:ascii="Book Antiqua" w:hAnsi="Book Antiqua"/>
              </w:rPr>
              <w:t>Lëshimi i urdhërpagesës Nenet 417-428; Procedura e kontesteve të vogla Nenet 429-438; Procedura para gjykatave të përzgjedhura Nenet 439-460 dhe Kontestet tregtare Nenet 461-473</w:t>
            </w:r>
          </w:p>
        </w:tc>
      </w:tr>
    </w:tbl>
    <w:p w14:paraId="57BB6FF5" w14:textId="77777777" w:rsidR="007A45BD" w:rsidRDefault="007A45BD" w:rsidP="008D1C50">
      <w:pPr>
        <w:jc w:val="both"/>
        <w:rPr>
          <w:rFonts w:ascii="Book Antiqua" w:hAnsi="Book Antiqua"/>
          <w:sz w:val="28"/>
          <w:szCs w:val="28"/>
        </w:rPr>
      </w:pPr>
    </w:p>
    <w:p w14:paraId="4CC2DD79" w14:textId="77777777" w:rsidR="007A45BD" w:rsidRDefault="007A45BD" w:rsidP="008D1C50">
      <w:pPr>
        <w:jc w:val="both"/>
        <w:rPr>
          <w:rFonts w:ascii="Book Antiqua" w:hAnsi="Book Antiqua"/>
          <w:sz w:val="28"/>
          <w:szCs w:val="28"/>
        </w:rPr>
      </w:pPr>
    </w:p>
    <w:p w14:paraId="6AB75222" w14:textId="77777777" w:rsidR="007A45BD" w:rsidRDefault="007A45BD" w:rsidP="008D1C50">
      <w:pPr>
        <w:jc w:val="both"/>
        <w:rPr>
          <w:rFonts w:ascii="Book Antiqua" w:hAnsi="Book Antiqua"/>
          <w:sz w:val="28"/>
          <w:szCs w:val="28"/>
        </w:rPr>
      </w:pPr>
    </w:p>
    <w:p w14:paraId="15D6C0C4" w14:textId="77777777" w:rsidR="007A45BD" w:rsidRDefault="007A45BD" w:rsidP="008D1C50">
      <w:pPr>
        <w:jc w:val="both"/>
        <w:rPr>
          <w:rFonts w:ascii="Book Antiqua" w:hAnsi="Book Antiqua"/>
          <w:sz w:val="28"/>
          <w:szCs w:val="28"/>
        </w:rPr>
      </w:pPr>
    </w:p>
    <w:p w14:paraId="6AADCD95" w14:textId="77777777" w:rsidR="007A45BD" w:rsidRDefault="007A45BD" w:rsidP="008D1C50">
      <w:pPr>
        <w:jc w:val="both"/>
        <w:rPr>
          <w:rFonts w:ascii="Book Antiqua" w:hAnsi="Book Antiqua"/>
          <w:sz w:val="28"/>
          <w:szCs w:val="28"/>
        </w:rPr>
      </w:pPr>
    </w:p>
    <w:p w14:paraId="28B4B7AE" w14:textId="77777777" w:rsidR="007A45BD" w:rsidRDefault="007A45BD" w:rsidP="008D1C50">
      <w:pPr>
        <w:jc w:val="both"/>
        <w:rPr>
          <w:rFonts w:ascii="Book Antiqua" w:hAnsi="Book Antiqua"/>
          <w:sz w:val="28"/>
          <w:szCs w:val="28"/>
        </w:rPr>
      </w:pPr>
    </w:p>
    <w:p w14:paraId="37F74CED" w14:textId="77777777" w:rsidR="007A45BD" w:rsidRDefault="007A45BD" w:rsidP="008D1C50">
      <w:pPr>
        <w:jc w:val="both"/>
        <w:rPr>
          <w:rFonts w:ascii="Book Antiqua" w:hAnsi="Book Antiqua"/>
          <w:sz w:val="28"/>
          <w:szCs w:val="28"/>
        </w:rPr>
      </w:pPr>
    </w:p>
    <w:p w14:paraId="254EFB36" w14:textId="77777777" w:rsidR="007A45BD" w:rsidRDefault="007A45BD" w:rsidP="008D1C50">
      <w:pPr>
        <w:jc w:val="both"/>
        <w:rPr>
          <w:rFonts w:ascii="Book Antiqua" w:hAnsi="Book Antiqua"/>
          <w:sz w:val="28"/>
          <w:szCs w:val="28"/>
        </w:rPr>
      </w:pPr>
    </w:p>
    <w:p w14:paraId="62081BA9" w14:textId="77777777" w:rsidR="007A45BD" w:rsidRDefault="007A45BD" w:rsidP="008D1C50">
      <w:pPr>
        <w:jc w:val="both"/>
        <w:rPr>
          <w:rFonts w:ascii="Book Antiqua" w:hAnsi="Book Antiqua"/>
          <w:sz w:val="28"/>
          <w:szCs w:val="28"/>
        </w:rPr>
      </w:pPr>
    </w:p>
    <w:p w14:paraId="6C1A0273" w14:textId="77777777" w:rsidR="007A45BD" w:rsidRDefault="007A45BD" w:rsidP="008D1C50">
      <w:pPr>
        <w:jc w:val="both"/>
        <w:rPr>
          <w:rFonts w:ascii="Book Antiqua" w:hAnsi="Book Antiqua"/>
          <w:sz w:val="28"/>
          <w:szCs w:val="28"/>
        </w:rPr>
      </w:pPr>
    </w:p>
    <w:p w14:paraId="3CDCF0BC" w14:textId="77777777" w:rsidR="007A45BD" w:rsidRDefault="007A45BD" w:rsidP="008D1C50">
      <w:pPr>
        <w:jc w:val="both"/>
        <w:rPr>
          <w:rFonts w:ascii="Book Antiqua" w:hAnsi="Book Antiqua"/>
          <w:sz w:val="28"/>
          <w:szCs w:val="28"/>
        </w:rPr>
      </w:pPr>
    </w:p>
    <w:p w14:paraId="030C38FD" w14:textId="77777777" w:rsidR="007A45BD" w:rsidRDefault="007A45BD" w:rsidP="008D1C50">
      <w:pPr>
        <w:jc w:val="both"/>
        <w:rPr>
          <w:rFonts w:ascii="Book Antiqua" w:hAnsi="Book Antiqua"/>
          <w:sz w:val="28"/>
          <w:szCs w:val="28"/>
        </w:rPr>
      </w:pPr>
    </w:p>
    <w:p w14:paraId="79AABEA4" w14:textId="77777777" w:rsidR="007A45BD" w:rsidRDefault="007A45BD" w:rsidP="008D1C50">
      <w:pPr>
        <w:jc w:val="both"/>
        <w:rPr>
          <w:rFonts w:ascii="Book Antiqua" w:hAnsi="Book Antiqua"/>
          <w:sz w:val="28"/>
          <w:szCs w:val="28"/>
        </w:rPr>
      </w:pPr>
    </w:p>
    <w:p w14:paraId="4E5EFFD8" w14:textId="77777777" w:rsidR="00B00635" w:rsidRDefault="00B00635" w:rsidP="008D1C50">
      <w:pPr>
        <w:jc w:val="both"/>
        <w:rPr>
          <w:rFonts w:ascii="Book Antiqua" w:hAnsi="Book Antiqua"/>
          <w:sz w:val="28"/>
          <w:szCs w:val="28"/>
        </w:rPr>
      </w:pPr>
    </w:p>
    <w:p w14:paraId="2D89D983" w14:textId="77777777" w:rsidR="00B00635" w:rsidRPr="00B00635" w:rsidRDefault="00B00635" w:rsidP="008D1C50">
      <w:pPr>
        <w:jc w:val="both"/>
        <w:rPr>
          <w:rFonts w:ascii="Book Antiqua" w:hAnsi="Book Antiqua"/>
          <w:sz w:val="12"/>
          <w:szCs w:val="28"/>
        </w:rPr>
      </w:pPr>
    </w:p>
    <w:p w14:paraId="61EA2B8F" w14:textId="77777777" w:rsidR="007A45BD" w:rsidRPr="0074234D" w:rsidRDefault="007A45BD" w:rsidP="007A45BD">
      <w:pPr>
        <w:pStyle w:val="Heading2"/>
        <w:rPr>
          <w:rFonts w:ascii="Book Antiqua" w:hAnsi="Book Antiqua"/>
          <w:color w:val="auto"/>
        </w:rPr>
      </w:pPr>
      <w:r w:rsidRPr="0074234D">
        <w:rPr>
          <w:rFonts w:ascii="Book Antiqua" w:hAnsi="Book Antiqua"/>
          <w:color w:val="auto"/>
        </w:rPr>
        <w:lastRenderedPageBreak/>
        <w:t>Tabela 2 - Vendet e BE-së</w:t>
      </w:r>
    </w:p>
    <w:p w14:paraId="06F2E97A" w14:textId="77777777" w:rsidR="007A45BD" w:rsidRDefault="007A45BD" w:rsidP="008D1C50">
      <w:pPr>
        <w:jc w:val="both"/>
        <w:rPr>
          <w:rFonts w:ascii="Book Antiqua" w:hAnsi="Book Antiqua"/>
          <w:sz w:val="28"/>
          <w:szCs w:val="28"/>
        </w:rPr>
      </w:pPr>
    </w:p>
    <w:tbl>
      <w:tblPr>
        <w:tblStyle w:val="TableGrid"/>
        <w:tblW w:w="13792" w:type="dxa"/>
        <w:tblLayout w:type="fixed"/>
        <w:tblCellMar>
          <w:top w:w="115" w:type="dxa"/>
          <w:left w:w="115" w:type="dxa"/>
          <w:bottom w:w="115" w:type="dxa"/>
          <w:right w:w="115" w:type="dxa"/>
        </w:tblCellMar>
        <w:tblLook w:val="04A0" w:firstRow="1" w:lastRow="0" w:firstColumn="1" w:lastColumn="0" w:noHBand="0" w:noVBand="1"/>
      </w:tblPr>
      <w:tblGrid>
        <w:gridCol w:w="2002"/>
        <w:gridCol w:w="1800"/>
        <w:gridCol w:w="1530"/>
        <w:gridCol w:w="1800"/>
        <w:gridCol w:w="2160"/>
        <w:gridCol w:w="2340"/>
        <w:gridCol w:w="2160"/>
      </w:tblGrid>
      <w:tr w:rsidR="007A45BD" w:rsidRPr="00DC2CC9" w14:paraId="4AE31853" w14:textId="77777777" w:rsidTr="00E15032">
        <w:tc>
          <w:tcPr>
            <w:tcW w:w="2002" w:type="dxa"/>
            <w:tcBorders>
              <w:top w:val="nil"/>
              <w:left w:val="nil"/>
              <w:bottom w:val="nil"/>
              <w:right w:val="single" w:sz="4" w:space="0" w:color="FFFFFF" w:themeColor="background1"/>
            </w:tcBorders>
            <w:shd w:val="clear" w:color="auto" w:fill="002F6C"/>
          </w:tcPr>
          <w:p w14:paraId="2FE2A0FC" w14:textId="77777777" w:rsidR="007A45BD" w:rsidRPr="00DC2CC9" w:rsidRDefault="007A45BD" w:rsidP="00E15032">
            <w:pPr>
              <w:spacing w:before="0"/>
              <w:rPr>
                <w:rFonts w:ascii="Book Antiqua" w:hAnsi="Book Antiqua"/>
                <w:b/>
              </w:rPr>
            </w:pPr>
          </w:p>
        </w:tc>
        <w:tc>
          <w:tcPr>
            <w:tcW w:w="1800" w:type="dxa"/>
            <w:tcBorders>
              <w:top w:val="nil"/>
              <w:left w:val="single" w:sz="4" w:space="0" w:color="FFFFFF" w:themeColor="background1"/>
              <w:bottom w:val="nil"/>
              <w:right w:val="single" w:sz="4" w:space="0" w:color="FFFFFF" w:themeColor="background1"/>
            </w:tcBorders>
            <w:shd w:val="clear" w:color="auto" w:fill="002F6C"/>
          </w:tcPr>
          <w:p w14:paraId="2446AA9E" w14:textId="77777777" w:rsidR="007A45BD" w:rsidRPr="00DC2CC9" w:rsidRDefault="007A45BD" w:rsidP="00E15032">
            <w:pPr>
              <w:spacing w:before="0"/>
              <w:rPr>
                <w:rFonts w:ascii="Book Antiqua" w:hAnsi="Book Antiqua"/>
                <w:b/>
              </w:rPr>
            </w:pPr>
            <w:r w:rsidRPr="00DC2CC9">
              <w:rPr>
                <w:rFonts w:ascii="Book Antiqua" w:hAnsi="Book Antiqua"/>
                <w:b/>
              </w:rPr>
              <w:t>Rumania</w:t>
            </w:r>
          </w:p>
        </w:tc>
        <w:tc>
          <w:tcPr>
            <w:tcW w:w="1530" w:type="dxa"/>
            <w:tcBorders>
              <w:top w:val="nil"/>
              <w:left w:val="single" w:sz="4" w:space="0" w:color="FFFFFF" w:themeColor="background1"/>
              <w:bottom w:val="nil"/>
              <w:right w:val="single" w:sz="4" w:space="0" w:color="FFFFFF" w:themeColor="background1"/>
            </w:tcBorders>
            <w:shd w:val="clear" w:color="auto" w:fill="002F6C"/>
          </w:tcPr>
          <w:p w14:paraId="460C4108" w14:textId="77777777" w:rsidR="007A45BD" w:rsidRPr="00DC2CC9" w:rsidRDefault="007A45BD" w:rsidP="00E15032">
            <w:pPr>
              <w:spacing w:before="0"/>
              <w:rPr>
                <w:rFonts w:ascii="Book Antiqua" w:hAnsi="Book Antiqua"/>
                <w:b/>
              </w:rPr>
            </w:pPr>
            <w:r w:rsidRPr="00DC2CC9">
              <w:rPr>
                <w:rFonts w:ascii="Book Antiqua" w:hAnsi="Book Antiqua"/>
                <w:b/>
              </w:rPr>
              <w:t>Bullgaria</w:t>
            </w:r>
          </w:p>
        </w:tc>
        <w:tc>
          <w:tcPr>
            <w:tcW w:w="1800" w:type="dxa"/>
            <w:tcBorders>
              <w:top w:val="nil"/>
              <w:left w:val="single" w:sz="4" w:space="0" w:color="FFFFFF" w:themeColor="background1"/>
              <w:bottom w:val="nil"/>
              <w:right w:val="single" w:sz="4" w:space="0" w:color="FFFFFF" w:themeColor="background1"/>
            </w:tcBorders>
            <w:shd w:val="clear" w:color="auto" w:fill="002F6C"/>
          </w:tcPr>
          <w:p w14:paraId="5F27B8FE" w14:textId="77777777" w:rsidR="007A45BD" w:rsidRPr="00DC2CC9" w:rsidRDefault="007A45BD" w:rsidP="00E15032">
            <w:pPr>
              <w:spacing w:before="0"/>
              <w:rPr>
                <w:rFonts w:ascii="Book Antiqua" w:hAnsi="Book Antiqua"/>
                <w:b/>
              </w:rPr>
            </w:pPr>
            <w:r w:rsidRPr="00DC2CC9">
              <w:rPr>
                <w:rFonts w:ascii="Book Antiqua" w:hAnsi="Book Antiqua"/>
                <w:b/>
              </w:rPr>
              <w:t>Sllovenia</w:t>
            </w:r>
          </w:p>
        </w:tc>
        <w:tc>
          <w:tcPr>
            <w:tcW w:w="2160" w:type="dxa"/>
            <w:tcBorders>
              <w:top w:val="nil"/>
              <w:left w:val="single" w:sz="4" w:space="0" w:color="FFFFFF" w:themeColor="background1"/>
              <w:bottom w:val="nil"/>
              <w:right w:val="single" w:sz="4" w:space="0" w:color="FFFFFF" w:themeColor="background1"/>
            </w:tcBorders>
            <w:shd w:val="clear" w:color="auto" w:fill="002F6C"/>
          </w:tcPr>
          <w:p w14:paraId="11F0CBC8" w14:textId="77777777" w:rsidR="007A45BD" w:rsidRPr="00DC2CC9" w:rsidRDefault="007A45BD" w:rsidP="00E15032">
            <w:pPr>
              <w:spacing w:before="0"/>
              <w:rPr>
                <w:rFonts w:ascii="Book Antiqua" w:hAnsi="Book Antiqua"/>
                <w:b/>
              </w:rPr>
            </w:pPr>
            <w:r w:rsidRPr="00DC2CC9">
              <w:rPr>
                <w:rFonts w:ascii="Book Antiqua" w:hAnsi="Book Antiqua"/>
                <w:b/>
              </w:rPr>
              <w:t>Gjermania</w:t>
            </w:r>
          </w:p>
        </w:tc>
        <w:tc>
          <w:tcPr>
            <w:tcW w:w="2340" w:type="dxa"/>
            <w:tcBorders>
              <w:top w:val="nil"/>
              <w:left w:val="single" w:sz="4" w:space="0" w:color="FFFFFF" w:themeColor="background1"/>
              <w:bottom w:val="nil"/>
              <w:right w:val="single" w:sz="4" w:space="0" w:color="FFFFFF" w:themeColor="background1"/>
            </w:tcBorders>
            <w:shd w:val="clear" w:color="auto" w:fill="002F6C"/>
          </w:tcPr>
          <w:p w14:paraId="5DC67386" w14:textId="77777777" w:rsidR="007A45BD" w:rsidRPr="00DC2CC9" w:rsidRDefault="007A45BD" w:rsidP="00E15032">
            <w:pPr>
              <w:spacing w:before="0"/>
              <w:rPr>
                <w:rFonts w:ascii="Book Antiqua" w:hAnsi="Book Antiqua"/>
                <w:b/>
              </w:rPr>
            </w:pPr>
            <w:r w:rsidRPr="00DC2CC9">
              <w:rPr>
                <w:rFonts w:ascii="Book Antiqua" w:hAnsi="Book Antiqua"/>
                <w:b/>
              </w:rPr>
              <w:t>Letonia</w:t>
            </w:r>
          </w:p>
        </w:tc>
        <w:tc>
          <w:tcPr>
            <w:tcW w:w="2160" w:type="dxa"/>
            <w:tcBorders>
              <w:top w:val="nil"/>
              <w:left w:val="single" w:sz="4" w:space="0" w:color="FFFFFF" w:themeColor="background1"/>
              <w:bottom w:val="nil"/>
              <w:right w:val="nil"/>
            </w:tcBorders>
            <w:shd w:val="clear" w:color="auto" w:fill="002F6C"/>
          </w:tcPr>
          <w:p w14:paraId="214ABA8B" w14:textId="77777777" w:rsidR="007A45BD" w:rsidRPr="00DC2CC9" w:rsidRDefault="007A45BD" w:rsidP="00E15032">
            <w:pPr>
              <w:spacing w:before="0"/>
              <w:rPr>
                <w:rFonts w:ascii="Book Antiqua" w:hAnsi="Book Antiqua"/>
                <w:b/>
              </w:rPr>
            </w:pPr>
            <w:r w:rsidRPr="00DC2CC9">
              <w:rPr>
                <w:rFonts w:ascii="Book Antiqua" w:hAnsi="Book Antiqua"/>
                <w:b/>
              </w:rPr>
              <w:t>Estonia</w:t>
            </w:r>
          </w:p>
        </w:tc>
      </w:tr>
      <w:tr w:rsidR="007A45BD" w:rsidRPr="00DC2CC9" w14:paraId="0AFD48E1" w14:textId="77777777" w:rsidTr="00E15032">
        <w:tc>
          <w:tcPr>
            <w:tcW w:w="2002" w:type="dxa"/>
            <w:tcBorders>
              <w:top w:val="nil"/>
              <w:left w:val="nil"/>
              <w:bottom w:val="single" w:sz="4" w:space="0" w:color="002F6C"/>
              <w:right w:val="single" w:sz="4" w:space="0" w:color="002F6C"/>
            </w:tcBorders>
          </w:tcPr>
          <w:p w14:paraId="0528F9FA" w14:textId="77777777" w:rsidR="007A45BD" w:rsidRPr="00DC2CC9" w:rsidRDefault="007A45BD" w:rsidP="00E15032">
            <w:pPr>
              <w:spacing w:before="0"/>
              <w:rPr>
                <w:rFonts w:ascii="Book Antiqua" w:hAnsi="Book Antiqua"/>
              </w:rPr>
            </w:pPr>
            <w:r w:rsidRPr="00DC2CC9">
              <w:rPr>
                <w:rFonts w:ascii="Book Antiqua" w:hAnsi="Book Antiqua"/>
              </w:rPr>
              <w:t>Ligji/rregullorja</w:t>
            </w:r>
          </w:p>
        </w:tc>
        <w:tc>
          <w:tcPr>
            <w:tcW w:w="1800" w:type="dxa"/>
            <w:tcBorders>
              <w:top w:val="nil"/>
              <w:left w:val="single" w:sz="4" w:space="0" w:color="002F6C"/>
              <w:bottom w:val="single" w:sz="4" w:space="0" w:color="002F6C"/>
              <w:right w:val="single" w:sz="4" w:space="0" w:color="002F6C"/>
            </w:tcBorders>
          </w:tcPr>
          <w:p w14:paraId="100AACC9" w14:textId="77777777" w:rsidR="007A45BD" w:rsidRPr="00DC2CC9" w:rsidRDefault="007A45BD" w:rsidP="00E15032">
            <w:pPr>
              <w:spacing w:before="0"/>
              <w:rPr>
                <w:rFonts w:ascii="Book Antiqua" w:hAnsi="Book Antiqua"/>
              </w:rPr>
            </w:pPr>
            <w:r w:rsidRPr="00DC2CC9">
              <w:rPr>
                <w:rFonts w:ascii="Book Antiqua" w:hAnsi="Book Antiqua"/>
              </w:rPr>
              <w:t>Kodi i Procedurës Civile</w:t>
            </w:r>
            <w:r w:rsidRPr="00DC2CC9">
              <w:rPr>
                <w:rStyle w:val="FootnoteReference"/>
                <w:rFonts w:ascii="Book Antiqua" w:hAnsi="Book Antiqua"/>
              </w:rPr>
              <w:footnoteReference w:id="24"/>
            </w:r>
          </w:p>
        </w:tc>
        <w:tc>
          <w:tcPr>
            <w:tcW w:w="1530" w:type="dxa"/>
            <w:tcBorders>
              <w:top w:val="nil"/>
              <w:left w:val="single" w:sz="4" w:space="0" w:color="002F6C"/>
              <w:bottom w:val="single" w:sz="4" w:space="0" w:color="002F6C"/>
              <w:right w:val="single" w:sz="4" w:space="0" w:color="002F6C"/>
            </w:tcBorders>
          </w:tcPr>
          <w:p w14:paraId="04936102" w14:textId="77777777" w:rsidR="007A45BD" w:rsidRPr="00DC2CC9" w:rsidRDefault="007A45BD" w:rsidP="00E15032">
            <w:pPr>
              <w:spacing w:before="0"/>
              <w:rPr>
                <w:rFonts w:ascii="Book Antiqua" w:hAnsi="Book Antiqua"/>
              </w:rPr>
            </w:pPr>
            <w:r w:rsidRPr="00DC2CC9">
              <w:rPr>
                <w:rFonts w:ascii="Book Antiqua" w:hAnsi="Book Antiqua"/>
              </w:rPr>
              <w:t xml:space="preserve">Procedura Penale </w:t>
            </w:r>
          </w:p>
          <w:p w14:paraId="24FD2FDE" w14:textId="77777777" w:rsidR="007A45BD" w:rsidRPr="00DC2CC9" w:rsidRDefault="007A45BD" w:rsidP="00E15032">
            <w:pPr>
              <w:spacing w:before="0"/>
              <w:rPr>
                <w:rFonts w:ascii="Book Antiqua" w:hAnsi="Book Antiqua"/>
              </w:rPr>
            </w:pPr>
            <w:r w:rsidRPr="00DC2CC9">
              <w:rPr>
                <w:rFonts w:ascii="Book Antiqua" w:hAnsi="Book Antiqua"/>
              </w:rPr>
              <w:t>Kodi</w:t>
            </w:r>
            <w:r w:rsidRPr="00DC2CC9">
              <w:rPr>
                <w:rStyle w:val="FootnoteReference"/>
                <w:rFonts w:ascii="Book Antiqua" w:hAnsi="Book Antiqua"/>
              </w:rPr>
              <w:footnoteReference w:id="25"/>
            </w:r>
          </w:p>
        </w:tc>
        <w:tc>
          <w:tcPr>
            <w:tcW w:w="1800" w:type="dxa"/>
            <w:tcBorders>
              <w:top w:val="nil"/>
              <w:left w:val="single" w:sz="4" w:space="0" w:color="002F6C"/>
              <w:bottom w:val="single" w:sz="4" w:space="0" w:color="002F6C"/>
              <w:right w:val="single" w:sz="4" w:space="0" w:color="002F6C"/>
            </w:tcBorders>
          </w:tcPr>
          <w:p w14:paraId="20221C96" w14:textId="77777777" w:rsidR="007A45BD" w:rsidRPr="00DC2CC9" w:rsidRDefault="007A45BD" w:rsidP="00E15032">
            <w:pPr>
              <w:spacing w:before="0"/>
              <w:rPr>
                <w:rFonts w:ascii="Book Antiqua" w:hAnsi="Book Antiqua"/>
              </w:rPr>
            </w:pPr>
            <w:r w:rsidRPr="00DC2CC9">
              <w:rPr>
                <w:rFonts w:ascii="Book Antiqua" w:hAnsi="Book Antiqua"/>
              </w:rPr>
              <w:t>Ligji për procedurën civile</w:t>
            </w:r>
            <w:r w:rsidRPr="00DC2CC9">
              <w:rPr>
                <w:rStyle w:val="FootnoteReference"/>
                <w:rFonts w:ascii="Book Antiqua" w:hAnsi="Book Antiqua"/>
              </w:rPr>
              <w:footnoteReference w:id="26"/>
            </w:r>
          </w:p>
        </w:tc>
        <w:tc>
          <w:tcPr>
            <w:tcW w:w="2160" w:type="dxa"/>
            <w:tcBorders>
              <w:top w:val="nil"/>
              <w:left w:val="single" w:sz="4" w:space="0" w:color="002F6C"/>
              <w:bottom w:val="single" w:sz="4" w:space="0" w:color="002F6C"/>
              <w:right w:val="single" w:sz="4" w:space="0" w:color="002F6C"/>
            </w:tcBorders>
          </w:tcPr>
          <w:p w14:paraId="57AF5E2A" w14:textId="77777777" w:rsidR="007A45BD" w:rsidRPr="00DC2CC9" w:rsidRDefault="007A45BD" w:rsidP="00E15032">
            <w:pPr>
              <w:spacing w:before="0"/>
              <w:rPr>
                <w:rFonts w:ascii="Book Antiqua" w:hAnsi="Book Antiqua"/>
              </w:rPr>
            </w:pPr>
            <w:r w:rsidRPr="00DC2CC9">
              <w:rPr>
                <w:rFonts w:ascii="Book Antiqua" w:hAnsi="Book Antiqua"/>
              </w:rPr>
              <w:t>Kodi i Procedurës Civile</w:t>
            </w:r>
            <w:r w:rsidRPr="00DC2CC9">
              <w:rPr>
                <w:rStyle w:val="FootnoteReference"/>
                <w:rFonts w:ascii="Book Antiqua" w:hAnsi="Book Antiqua"/>
              </w:rPr>
              <w:footnoteReference w:id="27"/>
            </w:r>
          </w:p>
        </w:tc>
        <w:tc>
          <w:tcPr>
            <w:tcW w:w="2340" w:type="dxa"/>
            <w:tcBorders>
              <w:top w:val="nil"/>
              <w:left w:val="single" w:sz="4" w:space="0" w:color="002F6C"/>
              <w:bottom w:val="single" w:sz="4" w:space="0" w:color="002F6C"/>
              <w:right w:val="single" w:sz="4" w:space="0" w:color="002F6C"/>
            </w:tcBorders>
          </w:tcPr>
          <w:p w14:paraId="7DBC4985" w14:textId="77777777" w:rsidR="007A45BD" w:rsidRPr="00DC2CC9" w:rsidRDefault="007A45BD" w:rsidP="00E15032">
            <w:pPr>
              <w:spacing w:before="0"/>
              <w:rPr>
                <w:rFonts w:ascii="Book Antiqua" w:hAnsi="Book Antiqua"/>
              </w:rPr>
            </w:pPr>
            <w:r w:rsidRPr="00DC2CC9">
              <w:rPr>
                <w:rFonts w:ascii="Book Antiqua" w:hAnsi="Book Antiqua"/>
              </w:rPr>
              <w:t>Ligji civil</w:t>
            </w:r>
            <w:r w:rsidRPr="00DC2CC9">
              <w:rPr>
                <w:rStyle w:val="FootnoteReference"/>
                <w:rFonts w:ascii="Book Antiqua" w:hAnsi="Book Antiqua"/>
              </w:rPr>
              <w:footnoteReference w:id="28"/>
            </w:r>
          </w:p>
        </w:tc>
        <w:tc>
          <w:tcPr>
            <w:tcW w:w="2160" w:type="dxa"/>
            <w:tcBorders>
              <w:top w:val="nil"/>
              <w:left w:val="single" w:sz="4" w:space="0" w:color="002F6C"/>
              <w:bottom w:val="single" w:sz="4" w:space="0" w:color="002F6C"/>
              <w:right w:val="nil"/>
            </w:tcBorders>
          </w:tcPr>
          <w:p w14:paraId="3B5D7278" w14:textId="77777777" w:rsidR="007A45BD" w:rsidRPr="00DC2CC9" w:rsidRDefault="007A45BD" w:rsidP="00E15032">
            <w:pPr>
              <w:spacing w:before="0"/>
              <w:rPr>
                <w:rFonts w:ascii="Book Antiqua" w:hAnsi="Book Antiqua"/>
              </w:rPr>
            </w:pPr>
            <w:r w:rsidRPr="00DC2CC9">
              <w:rPr>
                <w:rFonts w:ascii="Book Antiqua" w:hAnsi="Book Antiqua"/>
              </w:rPr>
              <w:t>Kodi i Procedurës Civile</w:t>
            </w:r>
            <w:r w:rsidRPr="00DC2CC9">
              <w:rPr>
                <w:rStyle w:val="FootnoteReference"/>
                <w:rFonts w:ascii="Book Antiqua" w:hAnsi="Book Antiqua"/>
              </w:rPr>
              <w:footnoteReference w:id="29"/>
            </w:r>
          </w:p>
        </w:tc>
      </w:tr>
      <w:tr w:rsidR="007A45BD" w:rsidRPr="00DC2CC9" w14:paraId="3F9C2802" w14:textId="77777777" w:rsidTr="00E15032">
        <w:tc>
          <w:tcPr>
            <w:tcW w:w="2002" w:type="dxa"/>
            <w:tcBorders>
              <w:top w:val="single" w:sz="4" w:space="0" w:color="002F6C"/>
              <w:left w:val="nil"/>
              <w:bottom w:val="single" w:sz="4" w:space="0" w:color="002F6C"/>
              <w:right w:val="single" w:sz="4" w:space="0" w:color="002F6C"/>
            </w:tcBorders>
          </w:tcPr>
          <w:p w14:paraId="31E186B4" w14:textId="77777777" w:rsidR="007A45BD" w:rsidRPr="00DC2CC9" w:rsidRDefault="007A45BD" w:rsidP="00E15032">
            <w:pPr>
              <w:spacing w:before="0"/>
              <w:rPr>
                <w:rFonts w:ascii="Book Antiqua" w:hAnsi="Book Antiqua"/>
              </w:rPr>
            </w:pPr>
            <w:r w:rsidRPr="00DC2CC9">
              <w:rPr>
                <w:rFonts w:ascii="Book Antiqua" w:hAnsi="Book Antiqua"/>
              </w:rPr>
              <w:t>Miratohet LPK</w:t>
            </w:r>
          </w:p>
        </w:tc>
        <w:tc>
          <w:tcPr>
            <w:tcW w:w="1800" w:type="dxa"/>
            <w:tcBorders>
              <w:top w:val="single" w:sz="4" w:space="0" w:color="002F6C"/>
              <w:left w:val="single" w:sz="4" w:space="0" w:color="002F6C"/>
              <w:bottom w:val="single" w:sz="4" w:space="0" w:color="002F6C"/>
              <w:right w:val="single" w:sz="4" w:space="0" w:color="002F6C"/>
            </w:tcBorders>
          </w:tcPr>
          <w:p w14:paraId="33F96C40" w14:textId="77777777" w:rsidR="007A45BD" w:rsidRPr="00DC2CC9" w:rsidRDefault="007A45BD" w:rsidP="00E15032">
            <w:pPr>
              <w:spacing w:before="0"/>
              <w:rPr>
                <w:rFonts w:ascii="Book Antiqua" w:hAnsi="Book Antiqua"/>
              </w:rPr>
            </w:pPr>
            <w:r w:rsidRPr="00DC2CC9">
              <w:rPr>
                <w:rFonts w:ascii="Book Antiqua" w:hAnsi="Book Antiqua"/>
              </w:rPr>
              <w:t>Shkurt 2013</w:t>
            </w:r>
          </w:p>
        </w:tc>
        <w:tc>
          <w:tcPr>
            <w:tcW w:w="1530" w:type="dxa"/>
            <w:tcBorders>
              <w:top w:val="single" w:sz="4" w:space="0" w:color="002F6C"/>
              <w:left w:val="single" w:sz="4" w:space="0" w:color="002F6C"/>
              <w:bottom w:val="single" w:sz="4" w:space="0" w:color="002F6C"/>
              <w:right w:val="single" w:sz="4" w:space="0" w:color="002F6C"/>
            </w:tcBorders>
          </w:tcPr>
          <w:p w14:paraId="02BAAA52" w14:textId="77777777" w:rsidR="007A45BD" w:rsidRPr="00DC2CC9" w:rsidRDefault="007A45BD" w:rsidP="00E15032">
            <w:pPr>
              <w:spacing w:before="0"/>
              <w:rPr>
                <w:rFonts w:ascii="Book Antiqua" w:hAnsi="Book Antiqua"/>
              </w:rPr>
            </w:pPr>
            <w:r w:rsidRPr="00DC2CC9">
              <w:rPr>
                <w:rFonts w:ascii="Book Antiqua" w:hAnsi="Book Antiqua"/>
              </w:rPr>
              <w:t>Mars 2008</w:t>
            </w:r>
          </w:p>
        </w:tc>
        <w:tc>
          <w:tcPr>
            <w:tcW w:w="1800" w:type="dxa"/>
            <w:tcBorders>
              <w:top w:val="single" w:sz="4" w:space="0" w:color="002F6C"/>
              <w:left w:val="single" w:sz="4" w:space="0" w:color="002F6C"/>
              <w:bottom w:val="single" w:sz="4" w:space="0" w:color="002F6C"/>
              <w:right w:val="single" w:sz="4" w:space="0" w:color="002F6C"/>
            </w:tcBorders>
          </w:tcPr>
          <w:p w14:paraId="4E24C1D0" w14:textId="77777777" w:rsidR="007A45BD" w:rsidRPr="00DC2CC9" w:rsidRDefault="007A45BD" w:rsidP="00E15032">
            <w:pPr>
              <w:spacing w:before="0"/>
              <w:rPr>
                <w:rFonts w:ascii="Book Antiqua" w:hAnsi="Book Antiqua"/>
              </w:rPr>
            </w:pPr>
            <w:r w:rsidRPr="00DC2CC9">
              <w:rPr>
                <w:rFonts w:ascii="Book Antiqua" w:hAnsi="Book Antiqua"/>
              </w:rPr>
              <w:t>2004</w:t>
            </w:r>
          </w:p>
        </w:tc>
        <w:tc>
          <w:tcPr>
            <w:tcW w:w="2160" w:type="dxa"/>
            <w:tcBorders>
              <w:top w:val="single" w:sz="4" w:space="0" w:color="002F6C"/>
              <w:left w:val="single" w:sz="4" w:space="0" w:color="002F6C"/>
              <w:bottom w:val="single" w:sz="4" w:space="0" w:color="002F6C"/>
              <w:right w:val="single" w:sz="4" w:space="0" w:color="002F6C"/>
            </w:tcBorders>
          </w:tcPr>
          <w:p w14:paraId="732C20FA" w14:textId="77777777" w:rsidR="007A45BD" w:rsidRPr="00DC2CC9" w:rsidRDefault="007A45BD" w:rsidP="00E15032">
            <w:pPr>
              <w:spacing w:before="0"/>
              <w:rPr>
                <w:rFonts w:ascii="Book Antiqua" w:hAnsi="Book Antiqua"/>
              </w:rPr>
            </w:pPr>
            <w:r w:rsidRPr="00DC2CC9">
              <w:rPr>
                <w:rFonts w:ascii="Book Antiqua" w:hAnsi="Book Antiqua"/>
              </w:rPr>
              <w:t>2005</w:t>
            </w:r>
          </w:p>
        </w:tc>
        <w:tc>
          <w:tcPr>
            <w:tcW w:w="2340" w:type="dxa"/>
            <w:tcBorders>
              <w:top w:val="single" w:sz="4" w:space="0" w:color="002F6C"/>
              <w:left w:val="single" w:sz="4" w:space="0" w:color="002F6C"/>
              <w:bottom w:val="single" w:sz="4" w:space="0" w:color="002F6C"/>
              <w:right w:val="single" w:sz="4" w:space="0" w:color="002F6C"/>
            </w:tcBorders>
          </w:tcPr>
          <w:p w14:paraId="7EFA148C" w14:textId="77777777" w:rsidR="007A45BD" w:rsidRPr="00DC2CC9" w:rsidRDefault="007A45BD" w:rsidP="00E15032">
            <w:pPr>
              <w:spacing w:before="0"/>
              <w:rPr>
                <w:rFonts w:ascii="Book Antiqua" w:hAnsi="Book Antiqua"/>
              </w:rPr>
            </w:pPr>
            <w:r w:rsidRPr="00DC2CC9">
              <w:rPr>
                <w:rFonts w:ascii="Book Antiqua" w:hAnsi="Book Antiqua"/>
              </w:rPr>
              <w:t>2014</w:t>
            </w:r>
          </w:p>
        </w:tc>
        <w:tc>
          <w:tcPr>
            <w:tcW w:w="2160" w:type="dxa"/>
            <w:tcBorders>
              <w:top w:val="single" w:sz="4" w:space="0" w:color="002F6C"/>
              <w:left w:val="single" w:sz="4" w:space="0" w:color="002F6C"/>
              <w:bottom w:val="single" w:sz="4" w:space="0" w:color="002F6C"/>
              <w:right w:val="nil"/>
            </w:tcBorders>
          </w:tcPr>
          <w:p w14:paraId="5AF33745" w14:textId="77777777" w:rsidR="007A45BD" w:rsidRPr="00DC2CC9" w:rsidRDefault="007A45BD" w:rsidP="00E15032">
            <w:pPr>
              <w:spacing w:before="0"/>
              <w:rPr>
                <w:rFonts w:ascii="Book Antiqua" w:hAnsi="Book Antiqua"/>
              </w:rPr>
            </w:pPr>
            <w:r w:rsidRPr="00DC2CC9">
              <w:rPr>
                <w:rFonts w:ascii="Book Antiqua" w:hAnsi="Book Antiqua"/>
              </w:rPr>
              <w:t>2005</w:t>
            </w:r>
          </w:p>
        </w:tc>
      </w:tr>
      <w:tr w:rsidR="007A45BD" w:rsidRPr="00DC2CC9" w14:paraId="61F5BDE0" w14:textId="77777777" w:rsidTr="00E15032">
        <w:tc>
          <w:tcPr>
            <w:tcW w:w="2002" w:type="dxa"/>
            <w:tcBorders>
              <w:top w:val="single" w:sz="4" w:space="0" w:color="002F6C"/>
              <w:left w:val="nil"/>
              <w:bottom w:val="single" w:sz="4" w:space="0" w:color="002F6C"/>
              <w:right w:val="single" w:sz="4" w:space="0" w:color="002F6C"/>
            </w:tcBorders>
          </w:tcPr>
          <w:p w14:paraId="64B7BBAD" w14:textId="77777777" w:rsidR="007A45BD" w:rsidRPr="00DC2CC9" w:rsidRDefault="007A45BD" w:rsidP="00E15032">
            <w:pPr>
              <w:spacing w:before="0"/>
              <w:rPr>
                <w:rFonts w:ascii="Book Antiqua" w:hAnsi="Book Antiqua"/>
              </w:rPr>
            </w:pPr>
            <w:r w:rsidRPr="00DC2CC9">
              <w:rPr>
                <w:rFonts w:ascii="Book Antiqua" w:hAnsi="Book Antiqua"/>
              </w:rPr>
              <w:t>Dispozitat themelore i përcaktojnë llojet e të drejtave të mbrojtura me këtë ligj</w:t>
            </w:r>
          </w:p>
        </w:tc>
        <w:tc>
          <w:tcPr>
            <w:tcW w:w="1800" w:type="dxa"/>
            <w:tcBorders>
              <w:top w:val="single" w:sz="4" w:space="0" w:color="002F6C"/>
              <w:left w:val="single" w:sz="4" w:space="0" w:color="002F6C"/>
              <w:bottom w:val="single" w:sz="4" w:space="0" w:color="002F6C"/>
              <w:right w:val="single" w:sz="4" w:space="0" w:color="002F6C"/>
            </w:tcBorders>
          </w:tcPr>
          <w:p w14:paraId="77A7CBB6" w14:textId="77777777" w:rsidR="007A45BD" w:rsidRPr="00DC2CC9" w:rsidRDefault="007A45BD" w:rsidP="00E15032">
            <w:pPr>
              <w:spacing w:before="0"/>
              <w:rPr>
                <w:rFonts w:ascii="Book Antiqua" w:hAnsi="Book Antiqua"/>
              </w:rPr>
            </w:pPr>
            <w:r w:rsidRPr="00DC2CC9">
              <w:rPr>
                <w:rFonts w:ascii="Book Antiqua" w:hAnsi="Book Antiqua"/>
              </w:rPr>
              <w:t>Jo</w:t>
            </w:r>
          </w:p>
        </w:tc>
        <w:tc>
          <w:tcPr>
            <w:tcW w:w="1530" w:type="dxa"/>
            <w:tcBorders>
              <w:top w:val="single" w:sz="4" w:space="0" w:color="002F6C"/>
              <w:left w:val="single" w:sz="4" w:space="0" w:color="002F6C"/>
              <w:bottom w:val="single" w:sz="4" w:space="0" w:color="002F6C"/>
              <w:right w:val="single" w:sz="4" w:space="0" w:color="002F6C"/>
            </w:tcBorders>
          </w:tcPr>
          <w:p w14:paraId="7B3F0C96" w14:textId="77777777" w:rsidR="007A45BD" w:rsidRPr="00DC2CC9" w:rsidRDefault="007A45BD" w:rsidP="00E15032">
            <w:pPr>
              <w:spacing w:before="0"/>
              <w:rPr>
                <w:rFonts w:ascii="Book Antiqua" w:hAnsi="Book Antiqua"/>
              </w:rPr>
            </w:pPr>
            <w:r w:rsidRPr="00DC2CC9">
              <w:rPr>
                <w:rFonts w:ascii="Book Antiqua" w:hAnsi="Book Antiqua"/>
              </w:rPr>
              <w:t>Jo</w:t>
            </w:r>
          </w:p>
        </w:tc>
        <w:tc>
          <w:tcPr>
            <w:tcW w:w="1800" w:type="dxa"/>
            <w:tcBorders>
              <w:top w:val="single" w:sz="4" w:space="0" w:color="002F6C"/>
              <w:left w:val="single" w:sz="4" w:space="0" w:color="002F6C"/>
              <w:bottom w:val="single" w:sz="4" w:space="0" w:color="002F6C"/>
              <w:right w:val="single" w:sz="4" w:space="0" w:color="002F6C"/>
            </w:tcBorders>
          </w:tcPr>
          <w:p w14:paraId="3CD2BFEB" w14:textId="77777777" w:rsidR="007A45BD" w:rsidRPr="00DC2CC9" w:rsidRDefault="007A45BD" w:rsidP="00E15032">
            <w:pPr>
              <w:spacing w:before="0"/>
              <w:rPr>
                <w:rFonts w:ascii="Book Antiqua" w:hAnsi="Book Antiqua"/>
              </w:rPr>
            </w:pPr>
            <w:r w:rsidRPr="00DC2CC9">
              <w:rPr>
                <w:rFonts w:ascii="Book Antiqua" w:hAnsi="Book Antiqua"/>
              </w:rPr>
              <w:t xml:space="preserve">Po </w:t>
            </w:r>
          </w:p>
          <w:p w14:paraId="7C1963B9" w14:textId="77777777" w:rsidR="007A45BD" w:rsidRPr="00DC2CC9" w:rsidRDefault="007A45BD" w:rsidP="00E15032">
            <w:pPr>
              <w:spacing w:before="0"/>
              <w:rPr>
                <w:rFonts w:ascii="Book Antiqua" w:hAnsi="Book Antiqua"/>
              </w:rPr>
            </w:pPr>
            <w:r w:rsidRPr="00DC2CC9">
              <w:rPr>
                <w:rFonts w:ascii="Book Antiqua" w:hAnsi="Book Antiqua"/>
              </w:rPr>
              <w:t>Neni 1</w:t>
            </w:r>
          </w:p>
        </w:tc>
        <w:tc>
          <w:tcPr>
            <w:tcW w:w="2160" w:type="dxa"/>
            <w:tcBorders>
              <w:top w:val="single" w:sz="4" w:space="0" w:color="002F6C"/>
              <w:left w:val="single" w:sz="4" w:space="0" w:color="002F6C"/>
              <w:bottom w:val="single" w:sz="4" w:space="0" w:color="002F6C"/>
              <w:right w:val="single" w:sz="4" w:space="0" w:color="002F6C"/>
            </w:tcBorders>
          </w:tcPr>
          <w:p w14:paraId="7513A9BD" w14:textId="77777777" w:rsidR="007A45BD" w:rsidRPr="00DC2CC9" w:rsidRDefault="007A45BD" w:rsidP="00E15032">
            <w:pPr>
              <w:spacing w:before="0"/>
              <w:rPr>
                <w:rFonts w:ascii="Book Antiqua" w:hAnsi="Book Antiqua"/>
              </w:rPr>
            </w:pPr>
            <w:r w:rsidRPr="00DC2CC9">
              <w:rPr>
                <w:rFonts w:ascii="Book Antiqua" w:hAnsi="Book Antiqua"/>
              </w:rPr>
              <w:t>Jo</w:t>
            </w:r>
          </w:p>
        </w:tc>
        <w:tc>
          <w:tcPr>
            <w:tcW w:w="2340" w:type="dxa"/>
            <w:tcBorders>
              <w:top w:val="single" w:sz="4" w:space="0" w:color="002F6C"/>
              <w:left w:val="single" w:sz="4" w:space="0" w:color="002F6C"/>
              <w:bottom w:val="single" w:sz="4" w:space="0" w:color="002F6C"/>
              <w:right w:val="single" w:sz="4" w:space="0" w:color="002F6C"/>
            </w:tcBorders>
          </w:tcPr>
          <w:p w14:paraId="0E63A97B" w14:textId="77777777" w:rsidR="007A45BD" w:rsidRPr="00DC2CC9" w:rsidRDefault="007A45BD" w:rsidP="00E15032">
            <w:pPr>
              <w:spacing w:before="0"/>
              <w:rPr>
                <w:rFonts w:ascii="Book Antiqua" w:hAnsi="Book Antiqua"/>
              </w:rPr>
            </w:pPr>
            <w:r w:rsidRPr="00DC2CC9">
              <w:rPr>
                <w:rFonts w:ascii="Book Antiqua" w:hAnsi="Book Antiqua"/>
              </w:rPr>
              <w:t>Është thënë në hyrje (1-25)</w:t>
            </w:r>
          </w:p>
        </w:tc>
        <w:tc>
          <w:tcPr>
            <w:tcW w:w="2160" w:type="dxa"/>
            <w:tcBorders>
              <w:top w:val="single" w:sz="4" w:space="0" w:color="002F6C"/>
              <w:left w:val="single" w:sz="4" w:space="0" w:color="002F6C"/>
              <w:bottom w:val="single" w:sz="4" w:space="0" w:color="002F6C"/>
              <w:right w:val="nil"/>
            </w:tcBorders>
          </w:tcPr>
          <w:p w14:paraId="206983DD" w14:textId="77777777" w:rsidR="007A45BD" w:rsidRPr="00DC2CC9" w:rsidRDefault="007A45BD" w:rsidP="00E15032">
            <w:pPr>
              <w:spacing w:before="0"/>
              <w:rPr>
                <w:rFonts w:ascii="Book Antiqua" w:hAnsi="Book Antiqua"/>
              </w:rPr>
            </w:pPr>
            <w:r w:rsidRPr="00DC2CC9">
              <w:rPr>
                <w:rFonts w:ascii="Book Antiqua" w:hAnsi="Book Antiqua"/>
              </w:rPr>
              <w:t>Jo</w:t>
            </w:r>
          </w:p>
          <w:p w14:paraId="0AF48743" w14:textId="77777777" w:rsidR="007A45BD" w:rsidRPr="00DC2CC9" w:rsidRDefault="007A45BD" w:rsidP="00E15032">
            <w:pPr>
              <w:spacing w:before="0"/>
              <w:rPr>
                <w:rFonts w:ascii="Book Antiqua" w:hAnsi="Book Antiqua"/>
              </w:rPr>
            </w:pPr>
            <w:r w:rsidRPr="00DC2CC9">
              <w:rPr>
                <w:rFonts w:ascii="Book Antiqua" w:hAnsi="Book Antiqua"/>
              </w:rPr>
              <w:t>§ 1</w:t>
            </w:r>
          </w:p>
        </w:tc>
      </w:tr>
      <w:tr w:rsidR="007A45BD" w:rsidRPr="00DC2CC9" w14:paraId="1FE048AA" w14:textId="77777777" w:rsidTr="00E15032">
        <w:tc>
          <w:tcPr>
            <w:tcW w:w="2002" w:type="dxa"/>
            <w:tcBorders>
              <w:top w:val="single" w:sz="4" w:space="0" w:color="002F6C"/>
              <w:left w:val="nil"/>
              <w:bottom w:val="single" w:sz="4" w:space="0" w:color="002F6C"/>
              <w:right w:val="single" w:sz="4" w:space="0" w:color="002F6C"/>
            </w:tcBorders>
          </w:tcPr>
          <w:p w14:paraId="2B821E7B" w14:textId="77777777" w:rsidR="007A45BD" w:rsidRPr="00DC2CC9" w:rsidRDefault="007A45BD" w:rsidP="00E15032">
            <w:pPr>
              <w:spacing w:before="0"/>
              <w:rPr>
                <w:rFonts w:ascii="Book Antiqua" w:hAnsi="Book Antiqua"/>
              </w:rPr>
            </w:pPr>
            <w:r w:rsidRPr="00DC2CC9">
              <w:rPr>
                <w:rFonts w:ascii="Book Antiqua" w:hAnsi="Book Antiqua"/>
              </w:rPr>
              <w:t>Gjykimi e lëndës/gjyqtari i vetëm ose paneli me gjyqtarët porotë</w:t>
            </w:r>
          </w:p>
        </w:tc>
        <w:tc>
          <w:tcPr>
            <w:tcW w:w="1800" w:type="dxa"/>
            <w:tcBorders>
              <w:top w:val="single" w:sz="4" w:space="0" w:color="002F6C"/>
              <w:left w:val="single" w:sz="4" w:space="0" w:color="002F6C"/>
              <w:bottom w:val="single" w:sz="4" w:space="0" w:color="002F6C"/>
              <w:right w:val="single" w:sz="4" w:space="0" w:color="002F6C"/>
            </w:tcBorders>
          </w:tcPr>
          <w:p w14:paraId="39D821EF" w14:textId="77777777" w:rsidR="007A45BD" w:rsidRPr="00DC2CC9" w:rsidRDefault="007A45BD" w:rsidP="00E15032">
            <w:pPr>
              <w:spacing w:before="0"/>
              <w:rPr>
                <w:rFonts w:ascii="Book Antiqua" w:hAnsi="Book Antiqua"/>
              </w:rPr>
            </w:pPr>
            <w:r w:rsidRPr="00DC2CC9">
              <w:rPr>
                <w:rFonts w:ascii="Book Antiqua" w:hAnsi="Book Antiqua"/>
              </w:rPr>
              <w:t>Gjyqtari profesional, kolegji i gjykatës Neni 50</w:t>
            </w:r>
          </w:p>
        </w:tc>
        <w:tc>
          <w:tcPr>
            <w:tcW w:w="1530" w:type="dxa"/>
            <w:tcBorders>
              <w:top w:val="single" w:sz="4" w:space="0" w:color="002F6C"/>
              <w:left w:val="single" w:sz="4" w:space="0" w:color="002F6C"/>
              <w:bottom w:val="single" w:sz="4" w:space="0" w:color="002F6C"/>
              <w:right w:val="single" w:sz="4" w:space="0" w:color="002F6C"/>
            </w:tcBorders>
          </w:tcPr>
          <w:p w14:paraId="339AB214" w14:textId="77777777" w:rsidR="007A45BD" w:rsidRPr="00DC2CC9" w:rsidRDefault="007A45BD" w:rsidP="00E15032">
            <w:pPr>
              <w:spacing w:before="0"/>
              <w:rPr>
                <w:rFonts w:ascii="Book Antiqua" w:hAnsi="Book Antiqua"/>
              </w:rPr>
            </w:pPr>
            <w:r w:rsidRPr="00DC2CC9">
              <w:rPr>
                <w:rFonts w:ascii="Book Antiqua" w:hAnsi="Book Antiqua"/>
              </w:rPr>
              <w:t>Gjyqtar profesional/ pa gjyqtarë porotë</w:t>
            </w:r>
          </w:p>
        </w:tc>
        <w:tc>
          <w:tcPr>
            <w:tcW w:w="1800" w:type="dxa"/>
            <w:tcBorders>
              <w:top w:val="single" w:sz="4" w:space="0" w:color="002F6C"/>
              <w:left w:val="single" w:sz="4" w:space="0" w:color="002F6C"/>
              <w:bottom w:val="single" w:sz="4" w:space="0" w:color="002F6C"/>
              <w:right w:val="single" w:sz="4" w:space="0" w:color="002F6C"/>
            </w:tcBorders>
          </w:tcPr>
          <w:p w14:paraId="50AE8474" w14:textId="77777777" w:rsidR="007A45BD" w:rsidRPr="00DC2CC9" w:rsidRDefault="007A45BD" w:rsidP="00E15032">
            <w:pPr>
              <w:spacing w:before="0"/>
              <w:rPr>
                <w:rFonts w:ascii="Book Antiqua" w:hAnsi="Book Antiqua"/>
              </w:rPr>
            </w:pPr>
            <w:r w:rsidRPr="00DC2CC9">
              <w:rPr>
                <w:rFonts w:ascii="Book Antiqua" w:hAnsi="Book Antiqua"/>
              </w:rPr>
              <w:t>Gjyqtar profesional</w:t>
            </w:r>
          </w:p>
        </w:tc>
        <w:tc>
          <w:tcPr>
            <w:tcW w:w="2160" w:type="dxa"/>
            <w:tcBorders>
              <w:top w:val="single" w:sz="4" w:space="0" w:color="002F6C"/>
              <w:left w:val="single" w:sz="4" w:space="0" w:color="002F6C"/>
              <w:bottom w:val="single" w:sz="4" w:space="0" w:color="002F6C"/>
              <w:right w:val="single" w:sz="4" w:space="0" w:color="002F6C"/>
            </w:tcBorders>
          </w:tcPr>
          <w:p w14:paraId="521C3227" w14:textId="77777777" w:rsidR="007A45BD" w:rsidRPr="00DC2CC9" w:rsidRDefault="007A45BD" w:rsidP="00E15032">
            <w:pPr>
              <w:spacing w:before="0"/>
              <w:rPr>
                <w:rFonts w:ascii="Book Antiqua" w:hAnsi="Book Antiqua"/>
              </w:rPr>
            </w:pPr>
            <w:r w:rsidRPr="00DC2CC9">
              <w:rPr>
                <w:rFonts w:ascii="Book Antiqua" w:hAnsi="Book Antiqua"/>
              </w:rPr>
              <w:t>Gjyqtar i vetëm;</w:t>
            </w:r>
          </w:p>
          <w:p w14:paraId="1EBCDE1B" w14:textId="77777777" w:rsidR="007A45BD" w:rsidRPr="00DC2CC9" w:rsidRDefault="007A45BD" w:rsidP="00E15032">
            <w:pPr>
              <w:spacing w:before="0"/>
              <w:rPr>
                <w:rFonts w:ascii="Book Antiqua" w:hAnsi="Book Antiqua"/>
              </w:rPr>
            </w:pPr>
            <w:r w:rsidRPr="00DC2CC9">
              <w:rPr>
                <w:rFonts w:ascii="Book Antiqua" w:hAnsi="Book Antiqua"/>
              </w:rPr>
              <w:t>Kryetari i trupit gjykues për lëndët tregtare Nenet 348 a dhe 349</w:t>
            </w:r>
          </w:p>
        </w:tc>
        <w:tc>
          <w:tcPr>
            <w:tcW w:w="2340" w:type="dxa"/>
            <w:tcBorders>
              <w:top w:val="single" w:sz="4" w:space="0" w:color="002F6C"/>
              <w:left w:val="single" w:sz="4" w:space="0" w:color="002F6C"/>
              <w:bottom w:val="single" w:sz="4" w:space="0" w:color="002F6C"/>
              <w:right w:val="single" w:sz="4" w:space="0" w:color="002F6C"/>
            </w:tcBorders>
          </w:tcPr>
          <w:p w14:paraId="4EA186C7" w14:textId="77777777" w:rsidR="007A45BD" w:rsidRPr="00DC2CC9" w:rsidRDefault="007A45BD" w:rsidP="00E15032">
            <w:pPr>
              <w:spacing w:before="0"/>
              <w:rPr>
                <w:rFonts w:ascii="Book Antiqua" w:hAnsi="Book Antiqua"/>
              </w:rPr>
            </w:pPr>
            <w:r w:rsidRPr="00DC2CC9">
              <w:rPr>
                <w:rFonts w:ascii="Book Antiqua" w:hAnsi="Book Antiqua"/>
              </w:rPr>
              <w:t>Gjyqtari i vetëm Neni 12 (1)</w:t>
            </w:r>
          </w:p>
        </w:tc>
        <w:tc>
          <w:tcPr>
            <w:tcW w:w="2160" w:type="dxa"/>
            <w:tcBorders>
              <w:top w:val="single" w:sz="4" w:space="0" w:color="002F6C"/>
              <w:left w:val="single" w:sz="4" w:space="0" w:color="002F6C"/>
              <w:bottom w:val="single" w:sz="4" w:space="0" w:color="002F6C"/>
              <w:right w:val="nil"/>
            </w:tcBorders>
          </w:tcPr>
          <w:p w14:paraId="25BC5962" w14:textId="77777777" w:rsidR="007A45BD" w:rsidRPr="00DC2CC9" w:rsidRDefault="007A45BD" w:rsidP="00E15032">
            <w:pPr>
              <w:spacing w:before="0"/>
              <w:rPr>
                <w:rFonts w:ascii="Book Antiqua" w:hAnsi="Book Antiqua"/>
              </w:rPr>
            </w:pPr>
            <w:r w:rsidRPr="00DC2CC9">
              <w:rPr>
                <w:rFonts w:ascii="Book Antiqua" w:hAnsi="Book Antiqua"/>
              </w:rPr>
              <w:t>Gjyqtar profesional</w:t>
            </w:r>
          </w:p>
          <w:p w14:paraId="45BDDD51" w14:textId="77777777" w:rsidR="007A45BD" w:rsidRPr="00DC2CC9" w:rsidRDefault="007A45BD" w:rsidP="00E15032">
            <w:pPr>
              <w:spacing w:before="0"/>
              <w:rPr>
                <w:rFonts w:ascii="Book Antiqua" w:hAnsi="Book Antiqua"/>
              </w:rPr>
            </w:pPr>
            <w:r w:rsidRPr="00DC2CC9">
              <w:rPr>
                <w:rFonts w:ascii="Book Antiqua" w:hAnsi="Book Antiqua"/>
              </w:rPr>
              <w:t>§ 16</w:t>
            </w:r>
          </w:p>
        </w:tc>
      </w:tr>
      <w:tr w:rsidR="007A45BD" w:rsidRPr="00DC2CC9" w14:paraId="278E3742" w14:textId="77777777" w:rsidTr="00E15032">
        <w:tc>
          <w:tcPr>
            <w:tcW w:w="2002" w:type="dxa"/>
            <w:tcBorders>
              <w:top w:val="single" w:sz="4" w:space="0" w:color="002F6C"/>
              <w:left w:val="nil"/>
              <w:bottom w:val="single" w:sz="4" w:space="0" w:color="002F6C"/>
              <w:right w:val="single" w:sz="4" w:space="0" w:color="002F6C"/>
            </w:tcBorders>
          </w:tcPr>
          <w:p w14:paraId="7A506C3C" w14:textId="77777777" w:rsidR="007A45BD" w:rsidRPr="00DC2CC9" w:rsidRDefault="007A45BD" w:rsidP="00E15032">
            <w:pPr>
              <w:spacing w:before="0"/>
              <w:rPr>
                <w:rFonts w:ascii="Book Antiqua" w:hAnsi="Book Antiqua"/>
              </w:rPr>
            </w:pPr>
            <w:r w:rsidRPr="00DC2CC9">
              <w:rPr>
                <w:rFonts w:ascii="Book Antiqua" w:hAnsi="Book Antiqua"/>
              </w:rPr>
              <w:t>Përmbajtja e detyrueshme e kërkesëpadisë</w:t>
            </w:r>
          </w:p>
        </w:tc>
        <w:tc>
          <w:tcPr>
            <w:tcW w:w="1800" w:type="dxa"/>
            <w:tcBorders>
              <w:top w:val="single" w:sz="4" w:space="0" w:color="002F6C"/>
              <w:left w:val="single" w:sz="4" w:space="0" w:color="002F6C"/>
              <w:bottom w:val="single" w:sz="4" w:space="0" w:color="002F6C"/>
              <w:right w:val="single" w:sz="4" w:space="0" w:color="002F6C"/>
            </w:tcBorders>
          </w:tcPr>
          <w:p w14:paraId="7A5528C3" w14:textId="77777777" w:rsidR="007A45BD" w:rsidRPr="00DC2CC9" w:rsidRDefault="007A45BD" w:rsidP="00E15032">
            <w:pPr>
              <w:spacing w:before="0"/>
              <w:rPr>
                <w:rFonts w:ascii="Book Antiqua" w:hAnsi="Book Antiqua"/>
              </w:rPr>
            </w:pPr>
            <w:r w:rsidRPr="00DC2CC9">
              <w:rPr>
                <w:rFonts w:ascii="Book Antiqua" w:hAnsi="Book Antiqua"/>
              </w:rPr>
              <w:t>Po Neni 191</w:t>
            </w:r>
          </w:p>
        </w:tc>
        <w:tc>
          <w:tcPr>
            <w:tcW w:w="1530" w:type="dxa"/>
            <w:tcBorders>
              <w:top w:val="single" w:sz="4" w:space="0" w:color="002F6C"/>
              <w:left w:val="single" w:sz="4" w:space="0" w:color="002F6C"/>
              <w:bottom w:val="single" w:sz="4" w:space="0" w:color="002F6C"/>
              <w:right w:val="single" w:sz="4" w:space="0" w:color="002F6C"/>
            </w:tcBorders>
          </w:tcPr>
          <w:p w14:paraId="3009C17E" w14:textId="77777777" w:rsidR="007A45BD" w:rsidRPr="00DC2CC9" w:rsidRDefault="007A45BD" w:rsidP="00E15032">
            <w:pPr>
              <w:spacing w:before="0"/>
              <w:rPr>
                <w:rFonts w:ascii="Book Antiqua" w:hAnsi="Book Antiqua"/>
              </w:rPr>
            </w:pPr>
            <w:r w:rsidRPr="00DC2CC9">
              <w:rPr>
                <w:rFonts w:ascii="Book Antiqua" w:hAnsi="Book Antiqua"/>
              </w:rPr>
              <w:t>po</w:t>
            </w:r>
          </w:p>
        </w:tc>
        <w:tc>
          <w:tcPr>
            <w:tcW w:w="1800" w:type="dxa"/>
            <w:tcBorders>
              <w:top w:val="single" w:sz="4" w:space="0" w:color="002F6C"/>
              <w:left w:val="single" w:sz="4" w:space="0" w:color="002F6C"/>
              <w:bottom w:val="single" w:sz="4" w:space="0" w:color="002F6C"/>
              <w:right w:val="single" w:sz="4" w:space="0" w:color="002F6C"/>
            </w:tcBorders>
          </w:tcPr>
          <w:p w14:paraId="0150D3F9" w14:textId="77777777" w:rsidR="007A45BD" w:rsidRPr="00DC2CC9" w:rsidRDefault="007A45BD" w:rsidP="00E15032">
            <w:pPr>
              <w:spacing w:before="0"/>
              <w:rPr>
                <w:rFonts w:ascii="Book Antiqua" w:hAnsi="Book Antiqua"/>
              </w:rPr>
            </w:pPr>
            <w:r w:rsidRPr="00DC2CC9">
              <w:rPr>
                <w:rFonts w:ascii="Book Antiqua" w:hAnsi="Book Antiqua"/>
              </w:rPr>
              <w:t>Po Neni 105</w:t>
            </w:r>
          </w:p>
        </w:tc>
        <w:tc>
          <w:tcPr>
            <w:tcW w:w="2160" w:type="dxa"/>
            <w:tcBorders>
              <w:top w:val="single" w:sz="4" w:space="0" w:color="002F6C"/>
              <w:left w:val="single" w:sz="4" w:space="0" w:color="002F6C"/>
              <w:bottom w:val="single" w:sz="4" w:space="0" w:color="002F6C"/>
              <w:right w:val="single" w:sz="4" w:space="0" w:color="002F6C"/>
            </w:tcBorders>
          </w:tcPr>
          <w:p w14:paraId="14E098BA" w14:textId="77777777" w:rsidR="007A45BD" w:rsidRPr="00DC2CC9" w:rsidRDefault="007A45BD" w:rsidP="00E15032">
            <w:pPr>
              <w:spacing w:before="0"/>
              <w:rPr>
                <w:rFonts w:ascii="Book Antiqua" w:hAnsi="Book Antiqua"/>
              </w:rPr>
            </w:pPr>
            <w:r w:rsidRPr="00DC2CC9">
              <w:rPr>
                <w:rFonts w:ascii="Book Antiqua" w:hAnsi="Book Antiqua"/>
              </w:rPr>
              <w:t>Po</w:t>
            </w:r>
          </w:p>
          <w:p w14:paraId="074FE3ED" w14:textId="77777777" w:rsidR="007A45BD" w:rsidRPr="00DC2CC9" w:rsidRDefault="007A45BD" w:rsidP="00E15032">
            <w:pPr>
              <w:spacing w:before="0"/>
              <w:rPr>
                <w:rFonts w:ascii="Book Antiqua" w:hAnsi="Book Antiqua"/>
              </w:rPr>
            </w:pPr>
            <w:r w:rsidRPr="00DC2CC9">
              <w:rPr>
                <w:rFonts w:ascii="Book Antiqua" w:hAnsi="Book Antiqua"/>
              </w:rPr>
              <w:t>Neni 130</w:t>
            </w:r>
          </w:p>
        </w:tc>
        <w:tc>
          <w:tcPr>
            <w:tcW w:w="2340" w:type="dxa"/>
            <w:tcBorders>
              <w:top w:val="single" w:sz="4" w:space="0" w:color="002F6C"/>
              <w:left w:val="single" w:sz="4" w:space="0" w:color="002F6C"/>
              <w:bottom w:val="single" w:sz="4" w:space="0" w:color="002F6C"/>
              <w:right w:val="single" w:sz="4" w:space="0" w:color="002F6C"/>
            </w:tcBorders>
          </w:tcPr>
          <w:p w14:paraId="1EE7BD99" w14:textId="77777777" w:rsidR="007A45BD" w:rsidRPr="00DC2CC9" w:rsidRDefault="007A45BD" w:rsidP="00E15032">
            <w:pPr>
              <w:spacing w:before="0"/>
              <w:rPr>
                <w:rFonts w:ascii="Book Antiqua" w:hAnsi="Book Antiqua"/>
              </w:rPr>
            </w:pPr>
            <w:r w:rsidRPr="00DC2CC9">
              <w:rPr>
                <w:rFonts w:ascii="Book Antiqua" w:hAnsi="Book Antiqua"/>
              </w:rPr>
              <w:t>Po</w:t>
            </w:r>
          </w:p>
          <w:p w14:paraId="3B616525" w14:textId="77777777" w:rsidR="007A45BD" w:rsidRPr="00DC2CC9" w:rsidRDefault="007A45BD" w:rsidP="00E15032">
            <w:pPr>
              <w:spacing w:before="0"/>
              <w:rPr>
                <w:rFonts w:ascii="Book Antiqua" w:hAnsi="Book Antiqua"/>
              </w:rPr>
            </w:pPr>
            <w:r w:rsidRPr="00DC2CC9">
              <w:rPr>
                <w:rFonts w:ascii="Book Antiqua" w:hAnsi="Book Antiqua"/>
              </w:rPr>
              <w:t>Deklarata e kërkesëpadisë, Neni 128 (2)</w:t>
            </w:r>
          </w:p>
        </w:tc>
        <w:tc>
          <w:tcPr>
            <w:tcW w:w="2160" w:type="dxa"/>
            <w:tcBorders>
              <w:top w:val="single" w:sz="4" w:space="0" w:color="002F6C"/>
              <w:left w:val="single" w:sz="4" w:space="0" w:color="002F6C"/>
              <w:bottom w:val="single" w:sz="4" w:space="0" w:color="002F6C"/>
              <w:right w:val="nil"/>
            </w:tcBorders>
          </w:tcPr>
          <w:p w14:paraId="2272145F" w14:textId="77777777" w:rsidR="007A45BD" w:rsidRPr="00DC2CC9" w:rsidRDefault="007A45BD" w:rsidP="00E15032">
            <w:pPr>
              <w:spacing w:before="0"/>
              <w:rPr>
                <w:rFonts w:ascii="Book Antiqua" w:hAnsi="Book Antiqua"/>
              </w:rPr>
            </w:pPr>
            <w:r w:rsidRPr="00DC2CC9">
              <w:rPr>
                <w:rFonts w:ascii="Book Antiqua" w:hAnsi="Book Antiqua"/>
              </w:rPr>
              <w:t xml:space="preserve">Po </w:t>
            </w:r>
          </w:p>
          <w:p w14:paraId="0D844D18" w14:textId="77777777" w:rsidR="007A45BD" w:rsidRPr="00DC2CC9" w:rsidRDefault="007A45BD" w:rsidP="00E15032">
            <w:pPr>
              <w:spacing w:before="0"/>
              <w:rPr>
                <w:rFonts w:ascii="Book Antiqua" w:hAnsi="Book Antiqua"/>
              </w:rPr>
            </w:pPr>
            <w:r w:rsidRPr="00DC2CC9">
              <w:rPr>
                <w:rFonts w:ascii="Book Antiqua" w:hAnsi="Book Antiqua"/>
              </w:rPr>
              <w:t>§ 363</w:t>
            </w:r>
          </w:p>
        </w:tc>
      </w:tr>
      <w:tr w:rsidR="007A45BD" w:rsidRPr="00DC2CC9" w14:paraId="1C033C9E" w14:textId="77777777" w:rsidTr="00E15032">
        <w:tc>
          <w:tcPr>
            <w:tcW w:w="2002" w:type="dxa"/>
            <w:tcBorders>
              <w:top w:val="single" w:sz="4" w:space="0" w:color="002F6C"/>
              <w:left w:val="nil"/>
              <w:bottom w:val="single" w:sz="4" w:space="0" w:color="002F6C"/>
              <w:right w:val="single" w:sz="4" w:space="0" w:color="002F6C"/>
            </w:tcBorders>
          </w:tcPr>
          <w:p w14:paraId="15EAB8E5" w14:textId="77777777" w:rsidR="007A45BD" w:rsidRPr="00DC2CC9" w:rsidRDefault="007A45BD" w:rsidP="00E15032">
            <w:pPr>
              <w:spacing w:before="0"/>
              <w:rPr>
                <w:rFonts w:ascii="Book Antiqua" w:hAnsi="Book Antiqua"/>
              </w:rPr>
            </w:pPr>
            <w:r w:rsidRPr="00DC2CC9">
              <w:rPr>
                <w:rFonts w:ascii="Book Antiqua" w:hAnsi="Book Antiqua"/>
              </w:rPr>
              <w:t>Taksa gjyqësore paguhet me parashtresë</w:t>
            </w:r>
          </w:p>
        </w:tc>
        <w:tc>
          <w:tcPr>
            <w:tcW w:w="1800" w:type="dxa"/>
            <w:tcBorders>
              <w:top w:val="single" w:sz="4" w:space="0" w:color="002F6C"/>
              <w:left w:val="single" w:sz="4" w:space="0" w:color="002F6C"/>
              <w:bottom w:val="single" w:sz="4" w:space="0" w:color="002F6C"/>
              <w:right w:val="single" w:sz="4" w:space="0" w:color="002F6C"/>
            </w:tcBorders>
          </w:tcPr>
          <w:p w14:paraId="68C3DB77" w14:textId="77777777" w:rsidR="007A45BD" w:rsidRPr="00DC2CC9" w:rsidRDefault="007A45BD" w:rsidP="00E15032">
            <w:pPr>
              <w:spacing w:before="0"/>
              <w:rPr>
                <w:rFonts w:ascii="Book Antiqua" w:hAnsi="Book Antiqua"/>
              </w:rPr>
            </w:pPr>
            <w:r w:rsidRPr="00DC2CC9">
              <w:rPr>
                <w:rFonts w:ascii="Book Antiqua" w:hAnsi="Book Antiqua"/>
              </w:rPr>
              <w:t>Po</w:t>
            </w:r>
          </w:p>
          <w:p w14:paraId="3CC75FDD" w14:textId="77777777" w:rsidR="007A45BD" w:rsidRPr="00DC2CC9" w:rsidRDefault="007A45BD" w:rsidP="00E15032">
            <w:pPr>
              <w:spacing w:before="0"/>
              <w:rPr>
                <w:rFonts w:ascii="Book Antiqua" w:hAnsi="Book Antiqua"/>
              </w:rPr>
            </w:pPr>
            <w:r w:rsidRPr="00DC2CC9">
              <w:rPr>
                <w:rFonts w:ascii="Book Antiqua" w:hAnsi="Book Antiqua"/>
              </w:rPr>
              <w:t>Neni 197</w:t>
            </w:r>
          </w:p>
        </w:tc>
        <w:tc>
          <w:tcPr>
            <w:tcW w:w="1530" w:type="dxa"/>
            <w:tcBorders>
              <w:top w:val="single" w:sz="4" w:space="0" w:color="002F6C"/>
              <w:left w:val="single" w:sz="4" w:space="0" w:color="002F6C"/>
              <w:bottom w:val="single" w:sz="4" w:space="0" w:color="002F6C"/>
              <w:right w:val="single" w:sz="4" w:space="0" w:color="002F6C"/>
            </w:tcBorders>
          </w:tcPr>
          <w:p w14:paraId="47B56FE3" w14:textId="77777777" w:rsidR="007A45BD" w:rsidRPr="00DC2CC9" w:rsidRDefault="007A45BD" w:rsidP="00E15032">
            <w:pPr>
              <w:spacing w:before="0"/>
              <w:rPr>
                <w:rFonts w:ascii="Book Antiqua" w:hAnsi="Book Antiqua"/>
              </w:rPr>
            </w:pPr>
            <w:r w:rsidRPr="00DC2CC9">
              <w:rPr>
                <w:rFonts w:ascii="Book Antiqua" w:hAnsi="Book Antiqua"/>
              </w:rPr>
              <w:t>po</w:t>
            </w:r>
          </w:p>
        </w:tc>
        <w:tc>
          <w:tcPr>
            <w:tcW w:w="1800" w:type="dxa"/>
            <w:tcBorders>
              <w:top w:val="single" w:sz="4" w:space="0" w:color="002F6C"/>
              <w:left w:val="single" w:sz="4" w:space="0" w:color="002F6C"/>
              <w:bottom w:val="single" w:sz="4" w:space="0" w:color="002F6C"/>
              <w:right w:val="single" w:sz="4" w:space="0" w:color="002F6C"/>
            </w:tcBorders>
          </w:tcPr>
          <w:p w14:paraId="16921FB3" w14:textId="77777777" w:rsidR="007A45BD" w:rsidRPr="00DC2CC9" w:rsidRDefault="007A45BD" w:rsidP="00E15032">
            <w:pPr>
              <w:spacing w:before="0"/>
              <w:rPr>
                <w:rFonts w:ascii="Book Antiqua" w:hAnsi="Book Antiqua"/>
              </w:rPr>
            </w:pPr>
            <w:r w:rsidRPr="00DC2CC9">
              <w:rPr>
                <w:rFonts w:ascii="Book Antiqua" w:hAnsi="Book Antiqua"/>
              </w:rPr>
              <w:t>Marrja e certifikuar e pagesës së bashkangjitur kërkesëpadisë Neni 105 a</w:t>
            </w:r>
          </w:p>
        </w:tc>
        <w:tc>
          <w:tcPr>
            <w:tcW w:w="2160" w:type="dxa"/>
            <w:tcBorders>
              <w:top w:val="single" w:sz="4" w:space="0" w:color="002F6C"/>
              <w:left w:val="single" w:sz="4" w:space="0" w:color="002F6C"/>
              <w:bottom w:val="single" w:sz="4" w:space="0" w:color="002F6C"/>
              <w:right w:val="single" w:sz="4" w:space="0" w:color="002F6C"/>
            </w:tcBorders>
          </w:tcPr>
          <w:p w14:paraId="7ED6CD65" w14:textId="77777777" w:rsidR="007A45BD" w:rsidRPr="00DC2CC9" w:rsidRDefault="007A45BD" w:rsidP="00E15032">
            <w:pPr>
              <w:spacing w:before="0"/>
              <w:rPr>
                <w:rFonts w:ascii="Book Antiqua" w:hAnsi="Book Antiqua"/>
              </w:rPr>
            </w:pPr>
            <w:r w:rsidRPr="00DC2CC9">
              <w:rPr>
                <w:rFonts w:ascii="Book Antiqua" w:hAnsi="Book Antiqua"/>
              </w:rPr>
              <w:t>Po me dorëzimin e kërkesëpadisë</w:t>
            </w:r>
          </w:p>
          <w:p w14:paraId="1192A4D0" w14:textId="77777777" w:rsidR="007A45BD" w:rsidRPr="00DC2CC9" w:rsidRDefault="007A45BD" w:rsidP="00E15032">
            <w:pPr>
              <w:spacing w:before="0"/>
              <w:rPr>
                <w:rFonts w:ascii="Book Antiqua" w:hAnsi="Book Antiqua"/>
              </w:rPr>
            </w:pPr>
            <w:r w:rsidRPr="00DC2CC9">
              <w:rPr>
                <w:rFonts w:ascii="Book Antiqua" w:hAnsi="Book Antiqua"/>
              </w:rPr>
              <w:t>Seksioni 34(1)</w:t>
            </w:r>
          </w:p>
        </w:tc>
        <w:tc>
          <w:tcPr>
            <w:tcW w:w="2340" w:type="dxa"/>
            <w:tcBorders>
              <w:top w:val="single" w:sz="4" w:space="0" w:color="002F6C"/>
              <w:left w:val="single" w:sz="4" w:space="0" w:color="002F6C"/>
              <w:bottom w:val="single" w:sz="4" w:space="0" w:color="002F6C"/>
              <w:right w:val="single" w:sz="4" w:space="0" w:color="002F6C"/>
            </w:tcBorders>
          </w:tcPr>
          <w:p w14:paraId="41C982A0" w14:textId="77777777" w:rsidR="007A45BD" w:rsidRPr="00DC2CC9" w:rsidRDefault="007A45BD" w:rsidP="00E15032">
            <w:pPr>
              <w:spacing w:before="0"/>
              <w:rPr>
                <w:rFonts w:ascii="Book Antiqua" w:hAnsi="Book Antiqua"/>
              </w:rPr>
            </w:pPr>
            <w:r w:rsidRPr="00DC2CC9">
              <w:rPr>
                <w:rFonts w:ascii="Book Antiqua" w:hAnsi="Book Antiqua"/>
              </w:rPr>
              <w:t>Po me dorëzimin e kërkesëpadisë</w:t>
            </w:r>
          </w:p>
          <w:p w14:paraId="6AA4FD67" w14:textId="77777777" w:rsidR="007A45BD" w:rsidRPr="00DC2CC9" w:rsidRDefault="007A45BD" w:rsidP="00E15032">
            <w:pPr>
              <w:spacing w:before="0"/>
              <w:rPr>
                <w:rFonts w:ascii="Book Antiqua" w:hAnsi="Book Antiqua"/>
              </w:rPr>
            </w:pPr>
            <w:r w:rsidRPr="00DC2CC9">
              <w:rPr>
                <w:rFonts w:ascii="Book Antiqua" w:hAnsi="Book Antiqua"/>
              </w:rPr>
              <w:t>Seksioni 34(1)</w:t>
            </w:r>
          </w:p>
        </w:tc>
        <w:tc>
          <w:tcPr>
            <w:tcW w:w="2160" w:type="dxa"/>
            <w:tcBorders>
              <w:top w:val="single" w:sz="4" w:space="0" w:color="002F6C"/>
              <w:left w:val="single" w:sz="4" w:space="0" w:color="002F6C"/>
              <w:bottom w:val="single" w:sz="4" w:space="0" w:color="002F6C"/>
              <w:right w:val="nil"/>
            </w:tcBorders>
          </w:tcPr>
          <w:p w14:paraId="569A4AFB" w14:textId="77777777" w:rsidR="007A45BD" w:rsidRPr="00DC2CC9" w:rsidRDefault="007A45BD" w:rsidP="00E15032">
            <w:pPr>
              <w:spacing w:before="0"/>
              <w:rPr>
                <w:rFonts w:ascii="Book Antiqua" w:hAnsi="Book Antiqua"/>
              </w:rPr>
            </w:pPr>
            <w:r w:rsidRPr="00DC2CC9">
              <w:rPr>
                <w:rFonts w:ascii="Book Antiqua" w:hAnsi="Book Antiqua"/>
              </w:rPr>
              <w:t>Po</w:t>
            </w:r>
          </w:p>
          <w:p w14:paraId="783B74F8" w14:textId="77777777" w:rsidR="007A45BD" w:rsidRPr="00DC2CC9" w:rsidRDefault="007A45BD" w:rsidP="00E15032">
            <w:pPr>
              <w:spacing w:before="0"/>
              <w:rPr>
                <w:rFonts w:ascii="Book Antiqua" w:hAnsi="Book Antiqua"/>
              </w:rPr>
            </w:pPr>
            <w:r w:rsidRPr="00DC2CC9">
              <w:rPr>
                <w:rFonts w:ascii="Book Antiqua" w:hAnsi="Book Antiqua"/>
              </w:rPr>
              <w:t>§ 139</w:t>
            </w:r>
          </w:p>
        </w:tc>
      </w:tr>
      <w:tr w:rsidR="007A45BD" w:rsidRPr="00DC2CC9" w14:paraId="2242475A" w14:textId="77777777" w:rsidTr="00E15032">
        <w:tc>
          <w:tcPr>
            <w:tcW w:w="2002" w:type="dxa"/>
            <w:tcBorders>
              <w:top w:val="single" w:sz="4" w:space="0" w:color="002F6C"/>
              <w:left w:val="nil"/>
              <w:bottom w:val="single" w:sz="4" w:space="0" w:color="002F6C"/>
              <w:right w:val="single" w:sz="4" w:space="0" w:color="002F6C"/>
            </w:tcBorders>
          </w:tcPr>
          <w:p w14:paraId="433929E1" w14:textId="77777777" w:rsidR="007A45BD" w:rsidRPr="00DC2CC9" w:rsidRDefault="007A45BD" w:rsidP="00E15032">
            <w:pPr>
              <w:spacing w:before="0"/>
              <w:rPr>
                <w:rFonts w:ascii="Book Antiqua" w:hAnsi="Book Antiqua"/>
              </w:rPr>
            </w:pPr>
            <w:r w:rsidRPr="00DC2CC9">
              <w:rPr>
                <w:rFonts w:ascii="Book Antiqua" w:hAnsi="Book Antiqua"/>
              </w:rPr>
              <w:t xml:space="preserve">Përgjigja ndaj kërkesëpadisë/e detyrueshme </w:t>
            </w:r>
          </w:p>
        </w:tc>
        <w:tc>
          <w:tcPr>
            <w:tcW w:w="1800" w:type="dxa"/>
            <w:tcBorders>
              <w:top w:val="single" w:sz="4" w:space="0" w:color="002F6C"/>
              <w:left w:val="single" w:sz="4" w:space="0" w:color="002F6C"/>
              <w:bottom w:val="single" w:sz="4" w:space="0" w:color="002F6C"/>
              <w:right w:val="single" w:sz="4" w:space="0" w:color="002F6C"/>
            </w:tcBorders>
          </w:tcPr>
          <w:p w14:paraId="03086439" w14:textId="77777777" w:rsidR="007A45BD" w:rsidRPr="00DC2CC9" w:rsidRDefault="007A45BD" w:rsidP="00E15032">
            <w:pPr>
              <w:spacing w:before="0"/>
              <w:rPr>
                <w:rFonts w:ascii="Book Antiqua" w:hAnsi="Book Antiqua"/>
              </w:rPr>
            </w:pPr>
            <w:r w:rsidRPr="00DC2CC9">
              <w:rPr>
                <w:rFonts w:ascii="Book Antiqua" w:hAnsi="Book Antiqua"/>
              </w:rPr>
              <w:t>Po</w:t>
            </w:r>
          </w:p>
          <w:p w14:paraId="73F99D1F" w14:textId="77777777" w:rsidR="007A45BD" w:rsidRPr="00DC2CC9" w:rsidRDefault="007A45BD" w:rsidP="00E15032">
            <w:pPr>
              <w:spacing w:before="0"/>
              <w:rPr>
                <w:rFonts w:ascii="Book Antiqua" w:hAnsi="Book Antiqua"/>
              </w:rPr>
            </w:pPr>
            <w:r w:rsidRPr="00DC2CC9">
              <w:rPr>
                <w:rFonts w:ascii="Book Antiqua" w:hAnsi="Book Antiqua"/>
              </w:rPr>
              <w:t>Neni 205</w:t>
            </w:r>
          </w:p>
        </w:tc>
        <w:tc>
          <w:tcPr>
            <w:tcW w:w="1530" w:type="dxa"/>
            <w:tcBorders>
              <w:top w:val="single" w:sz="4" w:space="0" w:color="002F6C"/>
              <w:left w:val="single" w:sz="4" w:space="0" w:color="002F6C"/>
              <w:bottom w:val="single" w:sz="4" w:space="0" w:color="002F6C"/>
              <w:right w:val="single" w:sz="4" w:space="0" w:color="002F6C"/>
            </w:tcBorders>
          </w:tcPr>
          <w:p w14:paraId="4A0D93DE" w14:textId="77777777" w:rsidR="007A45BD" w:rsidRPr="00DC2CC9" w:rsidRDefault="007A45BD" w:rsidP="00E15032">
            <w:pPr>
              <w:spacing w:before="0"/>
              <w:rPr>
                <w:rFonts w:ascii="Book Antiqua" w:hAnsi="Book Antiqua"/>
              </w:rPr>
            </w:pPr>
            <w:r w:rsidRPr="00DC2CC9">
              <w:rPr>
                <w:rFonts w:ascii="Book Antiqua" w:hAnsi="Book Antiqua"/>
              </w:rPr>
              <w:t>Përshkruhet detyrimi dhe përmbajtja e përgjigjes</w:t>
            </w:r>
          </w:p>
        </w:tc>
        <w:tc>
          <w:tcPr>
            <w:tcW w:w="1800" w:type="dxa"/>
            <w:tcBorders>
              <w:top w:val="single" w:sz="4" w:space="0" w:color="002F6C"/>
              <w:left w:val="single" w:sz="4" w:space="0" w:color="002F6C"/>
              <w:bottom w:val="single" w:sz="4" w:space="0" w:color="002F6C"/>
              <w:right w:val="single" w:sz="4" w:space="0" w:color="002F6C"/>
            </w:tcBorders>
          </w:tcPr>
          <w:p w14:paraId="05EE81E5" w14:textId="77777777" w:rsidR="007A45BD" w:rsidRPr="00DC2CC9" w:rsidRDefault="007A45BD" w:rsidP="00E15032">
            <w:pPr>
              <w:spacing w:before="0"/>
              <w:rPr>
                <w:rFonts w:ascii="Book Antiqua" w:hAnsi="Book Antiqua"/>
              </w:rPr>
            </w:pPr>
            <w:r w:rsidRPr="00DC2CC9">
              <w:rPr>
                <w:rFonts w:ascii="Book Antiqua" w:hAnsi="Book Antiqua"/>
              </w:rPr>
              <w:t xml:space="preserve">Po </w:t>
            </w:r>
          </w:p>
          <w:p w14:paraId="29F9E44B" w14:textId="77777777" w:rsidR="007A45BD" w:rsidRPr="00DC2CC9" w:rsidRDefault="007A45BD" w:rsidP="00E15032">
            <w:pPr>
              <w:spacing w:before="0"/>
              <w:rPr>
                <w:rFonts w:ascii="Book Antiqua" w:hAnsi="Book Antiqua"/>
              </w:rPr>
            </w:pPr>
            <w:r w:rsidRPr="00DC2CC9">
              <w:rPr>
                <w:rFonts w:ascii="Book Antiqua" w:hAnsi="Book Antiqua"/>
              </w:rPr>
              <w:t>Neni 278</w:t>
            </w:r>
          </w:p>
        </w:tc>
        <w:tc>
          <w:tcPr>
            <w:tcW w:w="2160" w:type="dxa"/>
            <w:tcBorders>
              <w:top w:val="single" w:sz="4" w:space="0" w:color="002F6C"/>
              <w:left w:val="single" w:sz="4" w:space="0" w:color="002F6C"/>
              <w:bottom w:val="single" w:sz="4" w:space="0" w:color="002F6C"/>
              <w:right w:val="single" w:sz="4" w:space="0" w:color="002F6C"/>
            </w:tcBorders>
          </w:tcPr>
          <w:p w14:paraId="72B7CA44" w14:textId="77777777" w:rsidR="007A45BD" w:rsidRPr="00DC2CC9" w:rsidRDefault="007A45BD" w:rsidP="00E15032">
            <w:pPr>
              <w:spacing w:before="0"/>
              <w:rPr>
                <w:rFonts w:ascii="Book Antiqua" w:hAnsi="Book Antiqua"/>
              </w:rPr>
            </w:pPr>
            <w:r w:rsidRPr="00DC2CC9">
              <w:rPr>
                <w:rFonts w:ascii="Book Antiqua" w:hAnsi="Book Antiqua"/>
              </w:rPr>
              <w:t>I detyrueshëm Nenet 275-277</w:t>
            </w:r>
          </w:p>
        </w:tc>
        <w:tc>
          <w:tcPr>
            <w:tcW w:w="2340" w:type="dxa"/>
            <w:tcBorders>
              <w:top w:val="single" w:sz="4" w:space="0" w:color="002F6C"/>
              <w:left w:val="single" w:sz="4" w:space="0" w:color="002F6C"/>
              <w:bottom w:val="single" w:sz="4" w:space="0" w:color="002F6C"/>
              <w:right w:val="single" w:sz="4" w:space="0" w:color="002F6C"/>
            </w:tcBorders>
          </w:tcPr>
          <w:p w14:paraId="0FD77550" w14:textId="77777777" w:rsidR="007A45BD" w:rsidRPr="00DC2CC9" w:rsidRDefault="007A45BD" w:rsidP="00E15032">
            <w:pPr>
              <w:spacing w:before="0"/>
              <w:rPr>
                <w:rFonts w:ascii="Book Antiqua" w:hAnsi="Book Antiqua"/>
              </w:rPr>
            </w:pPr>
            <w:r w:rsidRPr="00DC2CC9">
              <w:rPr>
                <w:rFonts w:ascii="Book Antiqua" w:hAnsi="Book Antiqua"/>
              </w:rPr>
              <w:t>Po</w:t>
            </w:r>
          </w:p>
          <w:p w14:paraId="57BC3309" w14:textId="77777777" w:rsidR="007A45BD" w:rsidRPr="00DC2CC9" w:rsidRDefault="007A45BD" w:rsidP="00E15032">
            <w:pPr>
              <w:spacing w:before="0"/>
              <w:rPr>
                <w:rFonts w:ascii="Book Antiqua" w:hAnsi="Book Antiqua"/>
              </w:rPr>
            </w:pPr>
            <w:r w:rsidRPr="00DC2CC9">
              <w:rPr>
                <w:rFonts w:ascii="Book Antiqua" w:hAnsi="Book Antiqua"/>
              </w:rPr>
              <w:t>Seksioni 148(1-4)</w:t>
            </w:r>
          </w:p>
        </w:tc>
        <w:tc>
          <w:tcPr>
            <w:tcW w:w="2160" w:type="dxa"/>
            <w:tcBorders>
              <w:top w:val="single" w:sz="4" w:space="0" w:color="002F6C"/>
              <w:left w:val="single" w:sz="4" w:space="0" w:color="002F6C"/>
              <w:bottom w:val="single" w:sz="4" w:space="0" w:color="002F6C"/>
              <w:right w:val="nil"/>
            </w:tcBorders>
          </w:tcPr>
          <w:p w14:paraId="69FECA37" w14:textId="77777777" w:rsidR="007A45BD" w:rsidRPr="00DC2CC9" w:rsidRDefault="007A45BD" w:rsidP="00E15032">
            <w:pPr>
              <w:spacing w:before="0"/>
              <w:rPr>
                <w:rFonts w:ascii="Book Antiqua" w:hAnsi="Book Antiqua"/>
              </w:rPr>
            </w:pPr>
            <w:r w:rsidRPr="00DC2CC9">
              <w:rPr>
                <w:rFonts w:ascii="Book Antiqua" w:hAnsi="Book Antiqua"/>
              </w:rPr>
              <w:t>Po</w:t>
            </w:r>
          </w:p>
          <w:p w14:paraId="6EA09A09" w14:textId="77777777" w:rsidR="007A45BD" w:rsidRPr="00DC2CC9" w:rsidRDefault="007A45BD" w:rsidP="00E15032">
            <w:pPr>
              <w:spacing w:before="0"/>
              <w:rPr>
                <w:rFonts w:ascii="Book Antiqua" w:hAnsi="Book Antiqua"/>
              </w:rPr>
            </w:pPr>
            <w:r w:rsidRPr="00DC2CC9">
              <w:rPr>
                <w:rFonts w:ascii="Book Antiqua" w:hAnsi="Book Antiqua"/>
              </w:rPr>
              <w:t>§394</w:t>
            </w:r>
          </w:p>
        </w:tc>
      </w:tr>
      <w:tr w:rsidR="007A45BD" w:rsidRPr="00DC2CC9" w14:paraId="4A3B0D2E" w14:textId="77777777" w:rsidTr="00E15032">
        <w:tc>
          <w:tcPr>
            <w:tcW w:w="2002" w:type="dxa"/>
            <w:tcBorders>
              <w:top w:val="single" w:sz="4" w:space="0" w:color="002F6C"/>
              <w:left w:val="nil"/>
              <w:bottom w:val="single" w:sz="4" w:space="0" w:color="002F6C"/>
              <w:right w:val="single" w:sz="4" w:space="0" w:color="002F6C"/>
            </w:tcBorders>
          </w:tcPr>
          <w:p w14:paraId="63B819BD" w14:textId="77777777" w:rsidR="007A45BD" w:rsidRPr="00DC2CC9" w:rsidRDefault="007A45BD" w:rsidP="00E15032">
            <w:pPr>
              <w:spacing w:before="0"/>
              <w:rPr>
                <w:rFonts w:ascii="Book Antiqua" w:hAnsi="Book Antiqua"/>
              </w:rPr>
            </w:pPr>
            <w:r w:rsidRPr="00DC2CC9">
              <w:rPr>
                <w:rFonts w:ascii="Book Antiqua" w:hAnsi="Book Antiqua"/>
              </w:rPr>
              <w:t xml:space="preserve">Mënyra e dorëzimit të thirrjeve </w:t>
            </w:r>
          </w:p>
        </w:tc>
        <w:tc>
          <w:tcPr>
            <w:tcW w:w="1800" w:type="dxa"/>
            <w:tcBorders>
              <w:top w:val="single" w:sz="4" w:space="0" w:color="002F6C"/>
              <w:left w:val="single" w:sz="4" w:space="0" w:color="002F6C"/>
              <w:bottom w:val="single" w:sz="4" w:space="0" w:color="002F6C"/>
              <w:right w:val="single" w:sz="4" w:space="0" w:color="002F6C"/>
            </w:tcBorders>
          </w:tcPr>
          <w:p w14:paraId="28C063E5" w14:textId="77777777" w:rsidR="007A45BD" w:rsidRPr="00DC2CC9" w:rsidRDefault="007A45BD" w:rsidP="00E15032">
            <w:pPr>
              <w:spacing w:before="0"/>
              <w:rPr>
                <w:rFonts w:ascii="Book Antiqua" w:hAnsi="Book Antiqua"/>
              </w:rPr>
            </w:pPr>
            <w:r w:rsidRPr="00DC2CC9">
              <w:rPr>
                <w:rFonts w:ascii="Book Antiqua" w:hAnsi="Book Antiqua"/>
              </w:rPr>
              <w:t xml:space="preserve">Gjykata </w:t>
            </w:r>
          </w:p>
          <w:p w14:paraId="77C501CF" w14:textId="77777777" w:rsidR="007A45BD" w:rsidRPr="00DC2CC9" w:rsidRDefault="007A45BD" w:rsidP="00E15032">
            <w:pPr>
              <w:spacing w:before="0"/>
              <w:rPr>
                <w:rFonts w:ascii="Book Antiqua" w:hAnsi="Book Antiqua"/>
              </w:rPr>
            </w:pPr>
            <w:r w:rsidRPr="00DC2CC9">
              <w:rPr>
                <w:rFonts w:ascii="Book Antiqua" w:hAnsi="Book Antiqua"/>
              </w:rPr>
              <w:t>Neni 154</w:t>
            </w:r>
          </w:p>
          <w:p w14:paraId="5BE35630" w14:textId="77777777" w:rsidR="007A45BD" w:rsidRPr="00DC2CC9" w:rsidRDefault="007A45BD" w:rsidP="00E15032">
            <w:pPr>
              <w:spacing w:before="0"/>
              <w:rPr>
                <w:rFonts w:ascii="Book Antiqua" w:hAnsi="Book Antiqua"/>
              </w:rPr>
            </w:pPr>
            <w:r w:rsidRPr="00DC2CC9">
              <w:rPr>
                <w:rFonts w:ascii="Book Antiqua" w:hAnsi="Book Antiqua"/>
              </w:rPr>
              <w:t xml:space="preserve">Noteri publik, përmbaruesi </w:t>
            </w:r>
            <w:r w:rsidRPr="00DC2CC9">
              <w:rPr>
                <w:rFonts w:ascii="Book Antiqua" w:hAnsi="Book Antiqua"/>
              </w:rPr>
              <w:lastRenderedPageBreak/>
              <w:t>Neni 162</w:t>
            </w:r>
          </w:p>
        </w:tc>
        <w:tc>
          <w:tcPr>
            <w:tcW w:w="1530" w:type="dxa"/>
            <w:tcBorders>
              <w:top w:val="single" w:sz="4" w:space="0" w:color="002F6C"/>
              <w:left w:val="single" w:sz="4" w:space="0" w:color="002F6C"/>
              <w:bottom w:val="single" w:sz="4" w:space="0" w:color="002F6C"/>
              <w:right w:val="single" w:sz="4" w:space="0" w:color="002F6C"/>
            </w:tcBorders>
          </w:tcPr>
          <w:p w14:paraId="3B6E502C" w14:textId="77777777" w:rsidR="007A45BD" w:rsidRPr="00DC2CC9" w:rsidRDefault="007A45BD" w:rsidP="00E15032">
            <w:pPr>
              <w:spacing w:before="0"/>
              <w:rPr>
                <w:rFonts w:ascii="Book Antiqua" w:hAnsi="Book Antiqua"/>
              </w:rPr>
            </w:pPr>
            <w:r w:rsidRPr="00DC2CC9">
              <w:rPr>
                <w:rFonts w:ascii="Book Antiqua" w:hAnsi="Book Antiqua"/>
              </w:rPr>
              <w:lastRenderedPageBreak/>
              <w:t>Gjykata,</w:t>
            </w:r>
          </w:p>
          <w:p w14:paraId="12066E92" w14:textId="77777777" w:rsidR="007A45BD" w:rsidRPr="00DC2CC9" w:rsidRDefault="007A45BD" w:rsidP="00E15032">
            <w:pPr>
              <w:spacing w:before="0"/>
              <w:rPr>
                <w:rFonts w:ascii="Book Antiqua" w:hAnsi="Book Antiqua"/>
              </w:rPr>
            </w:pPr>
            <w:r w:rsidRPr="00DC2CC9">
              <w:rPr>
                <w:rFonts w:ascii="Book Antiqua" w:hAnsi="Book Antiqua"/>
              </w:rPr>
              <w:t>përmbaruesit</w:t>
            </w:r>
          </w:p>
        </w:tc>
        <w:tc>
          <w:tcPr>
            <w:tcW w:w="1800" w:type="dxa"/>
            <w:tcBorders>
              <w:top w:val="single" w:sz="4" w:space="0" w:color="002F6C"/>
              <w:left w:val="single" w:sz="4" w:space="0" w:color="002F6C"/>
              <w:bottom w:val="single" w:sz="4" w:space="0" w:color="002F6C"/>
              <w:right w:val="single" w:sz="4" w:space="0" w:color="002F6C"/>
            </w:tcBorders>
          </w:tcPr>
          <w:p w14:paraId="1BCC8E90" w14:textId="77777777" w:rsidR="007A45BD" w:rsidRPr="00DC2CC9" w:rsidRDefault="007A45BD" w:rsidP="00E15032">
            <w:pPr>
              <w:spacing w:before="0"/>
              <w:rPr>
                <w:rFonts w:ascii="Book Antiqua" w:hAnsi="Book Antiqua"/>
              </w:rPr>
            </w:pPr>
            <w:r w:rsidRPr="00DC2CC9">
              <w:rPr>
                <w:rFonts w:ascii="Book Antiqua" w:hAnsi="Book Antiqua"/>
              </w:rPr>
              <w:t>Zyrtari i gjykatës,</w:t>
            </w:r>
          </w:p>
          <w:p w14:paraId="1185F4A5" w14:textId="77777777" w:rsidR="007A45BD" w:rsidRPr="00DC2CC9" w:rsidRDefault="007A45BD" w:rsidP="00E15032">
            <w:pPr>
              <w:spacing w:before="0"/>
              <w:rPr>
                <w:rFonts w:ascii="Book Antiqua" w:hAnsi="Book Antiqua"/>
              </w:rPr>
            </w:pPr>
            <w:r w:rsidRPr="00DC2CC9">
              <w:rPr>
                <w:rFonts w:ascii="Book Antiqua" w:hAnsi="Book Antiqua"/>
              </w:rPr>
              <w:t>Shërbimi postar,</w:t>
            </w:r>
          </w:p>
          <w:p w14:paraId="5B07189C" w14:textId="77777777" w:rsidR="007A45BD" w:rsidRPr="00DC2CC9" w:rsidRDefault="007A45BD" w:rsidP="00E15032">
            <w:pPr>
              <w:spacing w:before="0"/>
              <w:rPr>
                <w:rFonts w:ascii="Book Antiqua" w:hAnsi="Book Antiqua"/>
              </w:rPr>
            </w:pPr>
            <w:r w:rsidRPr="00DC2CC9">
              <w:rPr>
                <w:rFonts w:ascii="Book Antiqua" w:hAnsi="Book Antiqua"/>
              </w:rPr>
              <w:lastRenderedPageBreak/>
              <w:t>Agjenci private e shërbimit</w:t>
            </w:r>
          </w:p>
          <w:p w14:paraId="3A47FB21" w14:textId="77777777" w:rsidR="007A45BD" w:rsidRPr="00DC2CC9" w:rsidRDefault="007A45BD" w:rsidP="00E15032">
            <w:pPr>
              <w:spacing w:before="0"/>
              <w:rPr>
                <w:rFonts w:ascii="Book Antiqua" w:hAnsi="Book Antiqua"/>
              </w:rPr>
            </w:pPr>
            <w:r w:rsidRPr="00DC2CC9">
              <w:rPr>
                <w:rFonts w:ascii="Book Antiqua" w:hAnsi="Book Antiqua"/>
              </w:rPr>
              <w:t>Neni 132</w:t>
            </w:r>
          </w:p>
        </w:tc>
        <w:tc>
          <w:tcPr>
            <w:tcW w:w="2160" w:type="dxa"/>
            <w:tcBorders>
              <w:top w:val="single" w:sz="4" w:space="0" w:color="002F6C"/>
              <w:left w:val="single" w:sz="4" w:space="0" w:color="002F6C"/>
              <w:bottom w:val="single" w:sz="4" w:space="0" w:color="002F6C"/>
              <w:right w:val="single" w:sz="4" w:space="0" w:color="002F6C"/>
            </w:tcBorders>
          </w:tcPr>
          <w:p w14:paraId="7679EE63" w14:textId="77777777" w:rsidR="007A45BD" w:rsidRPr="00DC2CC9" w:rsidRDefault="007A45BD" w:rsidP="00E15032">
            <w:pPr>
              <w:spacing w:before="0"/>
              <w:rPr>
                <w:rFonts w:ascii="Book Antiqua" w:hAnsi="Book Antiqua"/>
              </w:rPr>
            </w:pPr>
            <w:r w:rsidRPr="00DC2CC9">
              <w:rPr>
                <w:rFonts w:ascii="Book Antiqua" w:hAnsi="Book Antiqua"/>
              </w:rPr>
              <w:lastRenderedPageBreak/>
              <w:t>Dërgimi me postë, punonjësi i gjykatës, përmbaruesit</w:t>
            </w:r>
          </w:p>
          <w:p w14:paraId="3EBB3E28" w14:textId="77777777" w:rsidR="007A45BD" w:rsidRPr="00DC2CC9" w:rsidRDefault="007A45BD" w:rsidP="00E15032">
            <w:pPr>
              <w:spacing w:before="0"/>
              <w:rPr>
                <w:rFonts w:ascii="Book Antiqua" w:hAnsi="Book Antiqua"/>
              </w:rPr>
            </w:pPr>
            <w:r w:rsidRPr="00DC2CC9">
              <w:rPr>
                <w:rFonts w:ascii="Book Antiqua" w:hAnsi="Book Antiqua"/>
              </w:rPr>
              <w:lastRenderedPageBreak/>
              <w:t>Nenet 176-193</w:t>
            </w:r>
          </w:p>
        </w:tc>
        <w:tc>
          <w:tcPr>
            <w:tcW w:w="2340" w:type="dxa"/>
            <w:tcBorders>
              <w:top w:val="single" w:sz="4" w:space="0" w:color="002F6C"/>
              <w:left w:val="single" w:sz="4" w:space="0" w:color="002F6C"/>
              <w:bottom w:val="single" w:sz="4" w:space="0" w:color="002F6C"/>
              <w:right w:val="single" w:sz="4" w:space="0" w:color="002F6C"/>
            </w:tcBorders>
          </w:tcPr>
          <w:p w14:paraId="304C577A" w14:textId="77777777" w:rsidR="007A45BD" w:rsidRPr="00DC2CC9" w:rsidRDefault="007A45BD" w:rsidP="00E15032">
            <w:pPr>
              <w:spacing w:before="0"/>
              <w:rPr>
                <w:rFonts w:ascii="Book Antiqua" w:hAnsi="Book Antiqua"/>
              </w:rPr>
            </w:pPr>
            <w:r w:rsidRPr="00DC2CC9">
              <w:rPr>
                <w:rFonts w:ascii="Book Antiqua" w:hAnsi="Book Antiqua"/>
              </w:rPr>
              <w:lastRenderedPageBreak/>
              <w:t>Posta ose dorëzimi me anë të lajmëtarit (Neni 56 (1)</w:t>
            </w:r>
          </w:p>
          <w:p w14:paraId="7BC4C014" w14:textId="77777777" w:rsidR="007A45BD" w:rsidRPr="00DC2CC9" w:rsidRDefault="007A45BD" w:rsidP="00E15032">
            <w:pPr>
              <w:spacing w:before="0"/>
              <w:rPr>
                <w:rFonts w:ascii="Book Antiqua" w:hAnsi="Book Antiqua"/>
              </w:rPr>
            </w:pPr>
          </w:p>
        </w:tc>
        <w:tc>
          <w:tcPr>
            <w:tcW w:w="2160" w:type="dxa"/>
            <w:tcBorders>
              <w:top w:val="single" w:sz="4" w:space="0" w:color="002F6C"/>
              <w:left w:val="single" w:sz="4" w:space="0" w:color="002F6C"/>
              <w:bottom w:val="single" w:sz="4" w:space="0" w:color="002F6C"/>
              <w:right w:val="nil"/>
            </w:tcBorders>
          </w:tcPr>
          <w:p w14:paraId="4609BA86" w14:textId="77777777" w:rsidR="007A45BD" w:rsidRPr="00DC2CC9" w:rsidRDefault="007A45BD" w:rsidP="00E15032">
            <w:pPr>
              <w:spacing w:before="0"/>
              <w:rPr>
                <w:rFonts w:ascii="Book Antiqua" w:hAnsi="Book Antiqua"/>
              </w:rPr>
            </w:pPr>
            <w:r w:rsidRPr="00DC2CC9">
              <w:rPr>
                <w:rFonts w:ascii="Book Antiqua" w:hAnsi="Book Antiqua"/>
              </w:rPr>
              <w:t>Shërbimi elektronik, Posta, gjykata, përmbaruesit</w:t>
            </w:r>
          </w:p>
          <w:p w14:paraId="7E4578DF" w14:textId="77777777" w:rsidR="007A45BD" w:rsidRPr="00DC2CC9" w:rsidRDefault="007A45BD" w:rsidP="00E15032">
            <w:pPr>
              <w:spacing w:before="0"/>
              <w:rPr>
                <w:rFonts w:ascii="Book Antiqua" w:hAnsi="Book Antiqua"/>
              </w:rPr>
            </w:pPr>
            <w:r w:rsidRPr="00DC2CC9">
              <w:rPr>
                <w:rFonts w:ascii="Book Antiqua" w:hAnsi="Book Antiqua"/>
              </w:rPr>
              <w:lastRenderedPageBreak/>
              <w:t>§ 311-327</w:t>
            </w:r>
          </w:p>
        </w:tc>
      </w:tr>
      <w:tr w:rsidR="007A45BD" w:rsidRPr="00DC2CC9" w14:paraId="654ECF5D" w14:textId="77777777" w:rsidTr="00E15032">
        <w:tc>
          <w:tcPr>
            <w:tcW w:w="2002" w:type="dxa"/>
            <w:tcBorders>
              <w:top w:val="single" w:sz="4" w:space="0" w:color="002F6C"/>
              <w:left w:val="nil"/>
              <w:bottom w:val="single" w:sz="4" w:space="0" w:color="002F6C"/>
              <w:right w:val="single" w:sz="4" w:space="0" w:color="002F6C"/>
            </w:tcBorders>
          </w:tcPr>
          <w:p w14:paraId="56757573" w14:textId="77777777" w:rsidR="007A45BD" w:rsidRPr="00DC2CC9" w:rsidRDefault="007A45BD" w:rsidP="00E15032">
            <w:pPr>
              <w:spacing w:before="0"/>
              <w:rPr>
                <w:rFonts w:ascii="Book Antiqua" w:hAnsi="Book Antiqua"/>
              </w:rPr>
            </w:pPr>
            <w:r w:rsidRPr="00DC2CC9">
              <w:rPr>
                <w:rFonts w:ascii="Book Antiqua" w:hAnsi="Book Antiqua"/>
              </w:rPr>
              <w:lastRenderedPageBreak/>
              <w:t>Menaxhimin e lëndës</w:t>
            </w:r>
          </w:p>
        </w:tc>
        <w:tc>
          <w:tcPr>
            <w:tcW w:w="1800" w:type="dxa"/>
            <w:tcBorders>
              <w:top w:val="single" w:sz="4" w:space="0" w:color="002F6C"/>
              <w:left w:val="single" w:sz="4" w:space="0" w:color="002F6C"/>
              <w:bottom w:val="single" w:sz="4" w:space="0" w:color="002F6C"/>
              <w:right w:val="single" w:sz="4" w:space="0" w:color="002F6C"/>
            </w:tcBorders>
          </w:tcPr>
          <w:p w14:paraId="7327B183" w14:textId="77777777" w:rsidR="007A45BD" w:rsidRPr="00DC2CC9" w:rsidRDefault="007A45BD" w:rsidP="00E15032">
            <w:pPr>
              <w:spacing w:before="0"/>
              <w:rPr>
                <w:rFonts w:ascii="Book Antiqua" w:hAnsi="Book Antiqua"/>
              </w:rPr>
            </w:pPr>
            <w:r w:rsidRPr="00DC2CC9">
              <w:rPr>
                <w:rFonts w:ascii="Book Antiqua" w:hAnsi="Book Antiqua"/>
              </w:rPr>
              <w:t xml:space="preserve">Gjyqtari </w:t>
            </w:r>
          </w:p>
          <w:p w14:paraId="54D1EEA4" w14:textId="77777777" w:rsidR="007A45BD" w:rsidRPr="00DC2CC9" w:rsidRDefault="007A45BD" w:rsidP="00E15032">
            <w:pPr>
              <w:spacing w:before="0"/>
              <w:rPr>
                <w:rFonts w:ascii="Book Antiqua" w:hAnsi="Book Antiqua"/>
              </w:rPr>
            </w:pPr>
            <w:r w:rsidRPr="00DC2CC9">
              <w:rPr>
                <w:rFonts w:ascii="Book Antiqua" w:hAnsi="Book Antiqua"/>
              </w:rPr>
              <w:t>Nenet 216 dhe 238</w:t>
            </w:r>
          </w:p>
          <w:p w14:paraId="14BCF3C1" w14:textId="77777777" w:rsidR="007A45BD" w:rsidRPr="00DC2CC9" w:rsidRDefault="007A45BD" w:rsidP="00E15032">
            <w:pPr>
              <w:spacing w:before="0"/>
              <w:rPr>
                <w:rFonts w:ascii="Book Antiqua" w:hAnsi="Book Antiqua"/>
              </w:rPr>
            </w:pPr>
            <w:r w:rsidRPr="00DC2CC9">
              <w:rPr>
                <w:rFonts w:ascii="Book Antiqua" w:hAnsi="Book Antiqua"/>
              </w:rPr>
              <w:t>(1-2)</w:t>
            </w:r>
          </w:p>
        </w:tc>
        <w:tc>
          <w:tcPr>
            <w:tcW w:w="1530" w:type="dxa"/>
            <w:tcBorders>
              <w:top w:val="single" w:sz="4" w:space="0" w:color="002F6C"/>
              <w:left w:val="single" w:sz="4" w:space="0" w:color="002F6C"/>
              <w:bottom w:val="single" w:sz="4" w:space="0" w:color="002F6C"/>
              <w:right w:val="single" w:sz="4" w:space="0" w:color="002F6C"/>
            </w:tcBorders>
          </w:tcPr>
          <w:p w14:paraId="2FDFF55A" w14:textId="77777777" w:rsidR="007A45BD" w:rsidRPr="00DC2CC9" w:rsidRDefault="007A45BD" w:rsidP="00E15032">
            <w:pPr>
              <w:spacing w:before="0"/>
              <w:rPr>
                <w:rFonts w:ascii="Book Antiqua" w:hAnsi="Book Antiqua"/>
              </w:rPr>
            </w:pPr>
          </w:p>
        </w:tc>
        <w:tc>
          <w:tcPr>
            <w:tcW w:w="1800" w:type="dxa"/>
            <w:tcBorders>
              <w:top w:val="single" w:sz="4" w:space="0" w:color="002F6C"/>
              <w:left w:val="single" w:sz="4" w:space="0" w:color="002F6C"/>
              <w:bottom w:val="single" w:sz="4" w:space="0" w:color="002F6C"/>
              <w:right w:val="single" w:sz="4" w:space="0" w:color="002F6C"/>
            </w:tcBorders>
          </w:tcPr>
          <w:p w14:paraId="3DD4470D" w14:textId="77777777" w:rsidR="007A45BD" w:rsidRPr="00DC2CC9" w:rsidRDefault="007A45BD" w:rsidP="00E15032">
            <w:pPr>
              <w:spacing w:before="0"/>
              <w:rPr>
                <w:rFonts w:ascii="Book Antiqua" w:hAnsi="Book Antiqua"/>
              </w:rPr>
            </w:pPr>
            <w:r w:rsidRPr="00DC2CC9">
              <w:rPr>
                <w:rFonts w:ascii="Book Antiqua" w:hAnsi="Book Antiqua"/>
              </w:rPr>
              <w:t>Përgjegjësia e gjyqtarit</w:t>
            </w:r>
          </w:p>
        </w:tc>
        <w:tc>
          <w:tcPr>
            <w:tcW w:w="2160" w:type="dxa"/>
            <w:tcBorders>
              <w:top w:val="single" w:sz="4" w:space="0" w:color="002F6C"/>
              <w:left w:val="single" w:sz="4" w:space="0" w:color="002F6C"/>
              <w:bottom w:val="single" w:sz="4" w:space="0" w:color="002F6C"/>
              <w:right w:val="single" w:sz="4" w:space="0" w:color="002F6C"/>
            </w:tcBorders>
          </w:tcPr>
          <w:p w14:paraId="13B690E5" w14:textId="77777777" w:rsidR="007A45BD" w:rsidRPr="00DC2CC9" w:rsidRDefault="007A45BD" w:rsidP="00E15032">
            <w:pPr>
              <w:spacing w:before="0"/>
              <w:rPr>
                <w:rFonts w:ascii="Book Antiqua" w:hAnsi="Book Antiqua"/>
              </w:rPr>
            </w:pPr>
            <w:r w:rsidRPr="00DC2CC9">
              <w:rPr>
                <w:rFonts w:ascii="Book Antiqua" w:hAnsi="Book Antiqua"/>
              </w:rPr>
              <w:t>Përgjegjësia e gjyqtarit Nenet 136 dhe 216</w:t>
            </w:r>
          </w:p>
        </w:tc>
        <w:tc>
          <w:tcPr>
            <w:tcW w:w="2340" w:type="dxa"/>
            <w:tcBorders>
              <w:top w:val="single" w:sz="4" w:space="0" w:color="002F6C"/>
              <w:left w:val="single" w:sz="4" w:space="0" w:color="002F6C"/>
              <w:bottom w:val="single" w:sz="4" w:space="0" w:color="002F6C"/>
              <w:right w:val="single" w:sz="4" w:space="0" w:color="002F6C"/>
            </w:tcBorders>
          </w:tcPr>
          <w:p w14:paraId="5DE16C7E" w14:textId="77777777" w:rsidR="007A45BD" w:rsidRPr="00DC2CC9" w:rsidRDefault="007A45BD" w:rsidP="00E15032">
            <w:pPr>
              <w:spacing w:before="0"/>
              <w:rPr>
                <w:rFonts w:ascii="Book Antiqua" w:hAnsi="Book Antiqua"/>
              </w:rPr>
            </w:pPr>
          </w:p>
        </w:tc>
        <w:tc>
          <w:tcPr>
            <w:tcW w:w="2160" w:type="dxa"/>
            <w:tcBorders>
              <w:top w:val="single" w:sz="4" w:space="0" w:color="002F6C"/>
              <w:left w:val="single" w:sz="4" w:space="0" w:color="002F6C"/>
              <w:bottom w:val="single" w:sz="4" w:space="0" w:color="002F6C"/>
              <w:right w:val="nil"/>
            </w:tcBorders>
          </w:tcPr>
          <w:p w14:paraId="2C0C0CAB" w14:textId="77777777" w:rsidR="007A45BD" w:rsidRPr="00DC2CC9" w:rsidRDefault="007A45BD" w:rsidP="00E15032">
            <w:pPr>
              <w:spacing w:before="0"/>
              <w:rPr>
                <w:rFonts w:ascii="Book Antiqua" w:hAnsi="Book Antiqua"/>
              </w:rPr>
            </w:pPr>
            <w:r w:rsidRPr="00DC2CC9">
              <w:rPr>
                <w:rFonts w:ascii="Book Antiqua" w:hAnsi="Book Antiqua"/>
              </w:rPr>
              <w:t xml:space="preserve">Përgjegjësia e gjyqtarit </w:t>
            </w:r>
          </w:p>
        </w:tc>
      </w:tr>
      <w:tr w:rsidR="007A45BD" w:rsidRPr="00DC2CC9" w14:paraId="75BDE5ED" w14:textId="77777777" w:rsidTr="00E15032">
        <w:tc>
          <w:tcPr>
            <w:tcW w:w="2002" w:type="dxa"/>
            <w:tcBorders>
              <w:top w:val="single" w:sz="4" w:space="0" w:color="002F6C"/>
              <w:left w:val="nil"/>
              <w:bottom w:val="single" w:sz="4" w:space="0" w:color="002F6C"/>
              <w:right w:val="single" w:sz="4" w:space="0" w:color="002F6C"/>
            </w:tcBorders>
          </w:tcPr>
          <w:p w14:paraId="1B761B6C" w14:textId="77777777" w:rsidR="007A45BD" w:rsidRPr="00DC2CC9" w:rsidRDefault="007A45BD" w:rsidP="00E15032">
            <w:pPr>
              <w:spacing w:before="0"/>
              <w:rPr>
                <w:rFonts w:ascii="Book Antiqua" w:hAnsi="Book Antiqua"/>
              </w:rPr>
            </w:pPr>
            <w:r w:rsidRPr="00DC2CC9">
              <w:rPr>
                <w:rFonts w:ascii="Book Antiqua" w:hAnsi="Book Antiqua"/>
              </w:rPr>
              <w:t xml:space="preserve">Vendimi përfundimtar </w:t>
            </w:r>
            <w:r w:rsidRPr="00DC2CC9">
              <w:rPr>
                <w:rFonts w:ascii="Book Antiqua" w:hAnsi="Book Antiqua"/>
                <w:i/>
              </w:rPr>
              <w:t>Res Judicata</w:t>
            </w:r>
          </w:p>
        </w:tc>
        <w:tc>
          <w:tcPr>
            <w:tcW w:w="1800" w:type="dxa"/>
            <w:tcBorders>
              <w:top w:val="single" w:sz="4" w:space="0" w:color="002F6C"/>
              <w:left w:val="single" w:sz="4" w:space="0" w:color="002F6C"/>
              <w:bottom w:val="single" w:sz="4" w:space="0" w:color="002F6C"/>
              <w:right w:val="single" w:sz="4" w:space="0" w:color="002F6C"/>
            </w:tcBorders>
          </w:tcPr>
          <w:p w14:paraId="1D06C2A5" w14:textId="77777777" w:rsidR="007A45BD" w:rsidRPr="00DC2CC9" w:rsidRDefault="007A45BD" w:rsidP="00E15032">
            <w:pPr>
              <w:spacing w:before="0"/>
              <w:rPr>
                <w:rFonts w:ascii="Book Antiqua" w:hAnsi="Book Antiqua"/>
              </w:rPr>
            </w:pPr>
          </w:p>
        </w:tc>
        <w:tc>
          <w:tcPr>
            <w:tcW w:w="1530" w:type="dxa"/>
            <w:tcBorders>
              <w:top w:val="single" w:sz="4" w:space="0" w:color="002F6C"/>
              <w:left w:val="single" w:sz="4" w:space="0" w:color="002F6C"/>
              <w:bottom w:val="single" w:sz="4" w:space="0" w:color="002F6C"/>
              <w:right w:val="single" w:sz="4" w:space="0" w:color="002F6C"/>
            </w:tcBorders>
          </w:tcPr>
          <w:p w14:paraId="27660790" w14:textId="77777777" w:rsidR="007A45BD" w:rsidRPr="00DC2CC9" w:rsidRDefault="007A45BD" w:rsidP="00E15032">
            <w:pPr>
              <w:spacing w:before="0"/>
              <w:rPr>
                <w:rFonts w:ascii="Book Antiqua" w:hAnsi="Book Antiqua"/>
              </w:rPr>
            </w:pPr>
            <w:r w:rsidRPr="00DC2CC9">
              <w:rPr>
                <w:rFonts w:ascii="Book Antiqua" w:hAnsi="Book Antiqua"/>
              </w:rPr>
              <w:t>Neni 303(4)</w:t>
            </w:r>
          </w:p>
        </w:tc>
        <w:tc>
          <w:tcPr>
            <w:tcW w:w="1800" w:type="dxa"/>
            <w:tcBorders>
              <w:top w:val="single" w:sz="4" w:space="0" w:color="002F6C"/>
              <w:left w:val="single" w:sz="4" w:space="0" w:color="002F6C"/>
              <w:bottom w:val="single" w:sz="4" w:space="0" w:color="002F6C"/>
              <w:right w:val="single" w:sz="4" w:space="0" w:color="002F6C"/>
            </w:tcBorders>
          </w:tcPr>
          <w:p w14:paraId="103CEE11" w14:textId="77777777" w:rsidR="007A45BD" w:rsidRPr="00DC2CC9" w:rsidRDefault="007A45BD" w:rsidP="00E15032">
            <w:pPr>
              <w:spacing w:before="0"/>
              <w:rPr>
                <w:rFonts w:ascii="Book Antiqua" w:hAnsi="Book Antiqua"/>
              </w:rPr>
            </w:pPr>
            <w:r w:rsidRPr="00DC2CC9">
              <w:rPr>
                <w:rFonts w:ascii="Book Antiqua" w:hAnsi="Book Antiqua"/>
              </w:rPr>
              <w:t>Po Neni 339 pika 12</w:t>
            </w:r>
          </w:p>
        </w:tc>
        <w:tc>
          <w:tcPr>
            <w:tcW w:w="2160" w:type="dxa"/>
            <w:tcBorders>
              <w:top w:val="single" w:sz="4" w:space="0" w:color="002F6C"/>
              <w:left w:val="single" w:sz="4" w:space="0" w:color="002F6C"/>
              <w:bottom w:val="single" w:sz="4" w:space="0" w:color="002F6C"/>
              <w:right w:val="single" w:sz="4" w:space="0" w:color="002F6C"/>
            </w:tcBorders>
          </w:tcPr>
          <w:p w14:paraId="0C85B1FC" w14:textId="77777777" w:rsidR="007A45BD" w:rsidRPr="00DC2CC9" w:rsidRDefault="007A45BD" w:rsidP="00E15032">
            <w:pPr>
              <w:spacing w:before="0"/>
              <w:rPr>
                <w:rFonts w:ascii="Book Antiqua" w:hAnsi="Book Antiqua"/>
              </w:rPr>
            </w:pPr>
          </w:p>
        </w:tc>
        <w:tc>
          <w:tcPr>
            <w:tcW w:w="2340" w:type="dxa"/>
            <w:tcBorders>
              <w:top w:val="single" w:sz="4" w:space="0" w:color="002F6C"/>
              <w:left w:val="single" w:sz="4" w:space="0" w:color="002F6C"/>
              <w:bottom w:val="single" w:sz="4" w:space="0" w:color="002F6C"/>
              <w:right w:val="single" w:sz="4" w:space="0" w:color="002F6C"/>
            </w:tcBorders>
          </w:tcPr>
          <w:p w14:paraId="0009BFAE" w14:textId="77777777" w:rsidR="007A45BD" w:rsidRPr="00DC2CC9" w:rsidRDefault="007A45BD" w:rsidP="00E15032">
            <w:pPr>
              <w:spacing w:before="0"/>
              <w:rPr>
                <w:rFonts w:ascii="Book Antiqua" w:hAnsi="Book Antiqua"/>
              </w:rPr>
            </w:pPr>
            <w:r w:rsidRPr="00DC2CC9">
              <w:rPr>
                <w:rFonts w:ascii="Book Antiqua" w:hAnsi="Book Antiqua"/>
              </w:rPr>
              <w:t>Seksioni 225</w:t>
            </w:r>
          </w:p>
        </w:tc>
        <w:tc>
          <w:tcPr>
            <w:tcW w:w="2160" w:type="dxa"/>
            <w:tcBorders>
              <w:top w:val="single" w:sz="4" w:space="0" w:color="002F6C"/>
              <w:left w:val="single" w:sz="4" w:space="0" w:color="002F6C"/>
              <w:bottom w:val="single" w:sz="4" w:space="0" w:color="002F6C"/>
              <w:right w:val="nil"/>
            </w:tcBorders>
          </w:tcPr>
          <w:p w14:paraId="110B335B" w14:textId="77777777" w:rsidR="007A45BD" w:rsidRPr="00DC2CC9" w:rsidRDefault="007A45BD" w:rsidP="00E15032">
            <w:pPr>
              <w:spacing w:before="0"/>
              <w:rPr>
                <w:rFonts w:ascii="Book Antiqua" w:hAnsi="Book Antiqua"/>
              </w:rPr>
            </w:pPr>
            <w:r w:rsidRPr="00DC2CC9">
              <w:rPr>
                <w:rFonts w:ascii="Book Antiqua" w:hAnsi="Book Antiqua"/>
              </w:rPr>
              <w:t>§ 423(1,3)</w:t>
            </w:r>
          </w:p>
        </w:tc>
      </w:tr>
      <w:tr w:rsidR="007A45BD" w:rsidRPr="00DC2CC9" w14:paraId="2128F47F" w14:textId="77777777" w:rsidTr="00E15032">
        <w:tc>
          <w:tcPr>
            <w:tcW w:w="2002" w:type="dxa"/>
            <w:tcBorders>
              <w:top w:val="single" w:sz="4" w:space="0" w:color="002F6C"/>
              <w:left w:val="nil"/>
              <w:bottom w:val="single" w:sz="4" w:space="0" w:color="002F6C"/>
              <w:right w:val="single" w:sz="4" w:space="0" w:color="002F6C"/>
            </w:tcBorders>
          </w:tcPr>
          <w:p w14:paraId="112AA19E" w14:textId="77777777" w:rsidR="007A45BD" w:rsidRPr="00DC2CC9" w:rsidRDefault="007A45BD" w:rsidP="00E15032">
            <w:pPr>
              <w:spacing w:before="0"/>
              <w:rPr>
                <w:rFonts w:ascii="Book Antiqua" w:hAnsi="Book Antiqua"/>
              </w:rPr>
            </w:pPr>
            <w:r w:rsidRPr="00DC2CC9">
              <w:rPr>
                <w:rFonts w:ascii="Book Antiqua" w:hAnsi="Book Antiqua"/>
              </w:rPr>
              <w:t>Shqyrtimi përgatitor</w:t>
            </w:r>
          </w:p>
        </w:tc>
        <w:tc>
          <w:tcPr>
            <w:tcW w:w="1800" w:type="dxa"/>
            <w:tcBorders>
              <w:top w:val="single" w:sz="4" w:space="0" w:color="002F6C"/>
              <w:left w:val="single" w:sz="4" w:space="0" w:color="002F6C"/>
              <w:bottom w:val="single" w:sz="4" w:space="0" w:color="002F6C"/>
              <w:right w:val="single" w:sz="4" w:space="0" w:color="002F6C"/>
            </w:tcBorders>
          </w:tcPr>
          <w:p w14:paraId="2B86D6AF" w14:textId="77777777" w:rsidR="007A45BD" w:rsidRPr="00DC2CC9" w:rsidRDefault="007A45BD" w:rsidP="00E15032">
            <w:pPr>
              <w:spacing w:before="0"/>
              <w:rPr>
                <w:rFonts w:ascii="Book Antiqua" w:hAnsi="Book Antiqua"/>
              </w:rPr>
            </w:pPr>
            <w:r w:rsidRPr="00DC2CC9">
              <w:rPr>
                <w:rFonts w:ascii="Book Antiqua" w:hAnsi="Book Antiqua"/>
              </w:rPr>
              <w:t>Neni 237(1 -10)</w:t>
            </w:r>
          </w:p>
        </w:tc>
        <w:tc>
          <w:tcPr>
            <w:tcW w:w="1530" w:type="dxa"/>
            <w:tcBorders>
              <w:top w:val="single" w:sz="4" w:space="0" w:color="002F6C"/>
              <w:left w:val="single" w:sz="4" w:space="0" w:color="002F6C"/>
              <w:bottom w:val="single" w:sz="4" w:space="0" w:color="002F6C"/>
              <w:right w:val="single" w:sz="4" w:space="0" w:color="002F6C"/>
            </w:tcBorders>
          </w:tcPr>
          <w:p w14:paraId="6EE6B876" w14:textId="77777777" w:rsidR="007A45BD" w:rsidRPr="00DC2CC9" w:rsidRDefault="007A45BD" w:rsidP="00E15032">
            <w:pPr>
              <w:spacing w:before="0"/>
              <w:rPr>
                <w:rFonts w:ascii="Book Antiqua" w:hAnsi="Book Antiqua"/>
              </w:rPr>
            </w:pPr>
            <w:r w:rsidRPr="00DC2CC9">
              <w:rPr>
                <w:rFonts w:ascii="Book Antiqua" w:hAnsi="Book Antiqua"/>
              </w:rPr>
              <w:t>Neni 141</w:t>
            </w:r>
          </w:p>
        </w:tc>
        <w:tc>
          <w:tcPr>
            <w:tcW w:w="1800" w:type="dxa"/>
            <w:tcBorders>
              <w:top w:val="single" w:sz="4" w:space="0" w:color="002F6C"/>
              <w:left w:val="single" w:sz="4" w:space="0" w:color="002F6C"/>
              <w:bottom w:val="single" w:sz="4" w:space="0" w:color="002F6C"/>
              <w:right w:val="single" w:sz="4" w:space="0" w:color="002F6C"/>
            </w:tcBorders>
          </w:tcPr>
          <w:p w14:paraId="243F6C3F" w14:textId="77777777" w:rsidR="007A45BD" w:rsidRPr="00DC2CC9" w:rsidRDefault="007A45BD" w:rsidP="00E15032">
            <w:pPr>
              <w:spacing w:before="0"/>
              <w:rPr>
                <w:rFonts w:ascii="Book Antiqua" w:hAnsi="Book Antiqua"/>
              </w:rPr>
            </w:pPr>
            <w:r w:rsidRPr="00DC2CC9">
              <w:rPr>
                <w:rFonts w:ascii="Book Antiqua" w:hAnsi="Book Antiqua"/>
              </w:rPr>
              <w:t>Shqyrtimi paraprak i kërkesëpadisë Neni 269</w:t>
            </w:r>
          </w:p>
        </w:tc>
        <w:tc>
          <w:tcPr>
            <w:tcW w:w="2160" w:type="dxa"/>
            <w:tcBorders>
              <w:top w:val="single" w:sz="4" w:space="0" w:color="002F6C"/>
              <w:left w:val="single" w:sz="4" w:space="0" w:color="002F6C"/>
              <w:bottom w:val="single" w:sz="4" w:space="0" w:color="002F6C"/>
              <w:right w:val="single" w:sz="4" w:space="0" w:color="002F6C"/>
            </w:tcBorders>
          </w:tcPr>
          <w:p w14:paraId="30287D96" w14:textId="77777777" w:rsidR="007A45BD" w:rsidRPr="00DC2CC9" w:rsidRDefault="007A45BD" w:rsidP="00E15032">
            <w:pPr>
              <w:spacing w:before="0"/>
              <w:rPr>
                <w:rFonts w:ascii="Book Antiqua" w:hAnsi="Book Antiqua"/>
              </w:rPr>
            </w:pPr>
            <w:r w:rsidRPr="00DC2CC9">
              <w:rPr>
                <w:rFonts w:ascii="Book Antiqua" w:hAnsi="Book Antiqua"/>
              </w:rPr>
              <w:t>Jo i detyrueshëm Neni 272 dhe 276</w:t>
            </w:r>
          </w:p>
        </w:tc>
        <w:tc>
          <w:tcPr>
            <w:tcW w:w="2340" w:type="dxa"/>
            <w:tcBorders>
              <w:top w:val="single" w:sz="4" w:space="0" w:color="002F6C"/>
              <w:left w:val="single" w:sz="4" w:space="0" w:color="002F6C"/>
              <w:bottom w:val="single" w:sz="4" w:space="0" w:color="002F6C"/>
              <w:right w:val="single" w:sz="4" w:space="0" w:color="002F6C"/>
            </w:tcBorders>
          </w:tcPr>
          <w:p w14:paraId="1C66AF06" w14:textId="77777777" w:rsidR="007A45BD" w:rsidRPr="00DC2CC9" w:rsidRDefault="007A45BD" w:rsidP="00E15032">
            <w:pPr>
              <w:spacing w:before="0"/>
              <w:rPr>
                <w:rFonts w:ascii="Book Antiqua" w:hAnsi="Book Antiqua"/>
              </w:rPr>
            </w:pPr>
            <w:r w:rsidRPr="00DC2CC9">
              <w:rPr>
                <w:rFonts w:ascii="Book Antiqua" w:hAnsi="Book Antiqua"/>
              </w:rPr>
              <w:t>Jo i detyrueshëm Shqyrtimi përgatitor (Seksioni 149 (1-9)</w:t>
            </w:r>
          </w:p>
        </w:tc>
        <w:tc>
          <w:tcPr>
            <w:tcW w:w="2160" w:type="dxa"/>
            <w:tcBorders>
              <w:top w:val="single" w:sz="4" w:space="0" w:color="002F6C"/>
              <w:left w:val="single" w:sz="4" w:space="0" w:color="002F6C"/>
              <w:bottom w:val="single" w:sz="4" w:space="0" w:color="002F6C"/>
              <w:right w:val="nil"/>
            </w:tcBorders>
          </w:tcPr>
          <w:p w14:paraId="2A553041" w14:textId="77777777" w:rsidR="007A45BD" w:rsidRPr="00DC2CC9" w:rsidRDefault="007A45BD" w:rsidP="00E15032">
            <w:pPr>
              <w:spacing w:before="0"/>
              <w:rPr>
                <w:rFonts w:ascii="Book Antiqua" w:hAnsi="Book Antiqua"/>
              </w:rPr>
            </w:pPr>
            <w:r w:rsidRPr="00DC2CC9">
              <w:rPr>
                <w:rFonts w:ascii="Book Antiqua" w:hAnsi="Book Antiqua"/>
              </w:rPr>
              <w:t>jo i detyrueshëm §398</w:t>
            </w:r>
          </w:p>
        </w:tc>
      </w:tr>
      <w:tr w:rsidR="007A45BD" w:rsidRPr="00DC2CC9" w14:paraId="48C97BB2" w14:textId="77777777" w:rsidTr="00E15032">
        <w:tc>
          <w:tcPr>
            <w:tcW w:w="2002" w:type="dxa"/>
            <w:tcBorders>
              <w:top w:val="single" w:sz="4" w:space="0" w:color="002F6C"/>
              <w:left w:val="nil"/>
              <w:bottom w:val="single" w:sz="4" w:space="0" w:color="002F6C"/>
              <w:right w:val="single" w:sz="4" w:space="0" w:color="002F6C"/>
            </w:tcBorders>
          </w:tcPr>
          <w:p w14:paraId="3B387F88" w14:textId="77777777" w:rsidR="007A45BD" w:rsidRPr="00DC2CC9" w:rsidRDefault="007A45BD" w:rsidP="00E15032">
            <w:pPr>
              <w:spacing w:before="0"/>
              <w:rPr>
                <w:rFonts w:ascii="Book Antiqua" w:hAnsi="Book Antiqua"/>
              </w:rPr>
            </w:pPr>
            <w:r w:rsidRPr="00DC2CC9">
              <w:rPr>
                <w:rFonts w:ascii="Book Antiqua" w:hAnsi="Book Antiqua"/>
              </w:rPr>
              <w:t xml:space="preserve">Shqyrtimi kryesor/urdhri për shqyrtim </w:t>
            </w:r>
          </w:p>
        </w:tc>
        <w:tc>
          <w:tcPr>
            <w:tcW w:w="1800" w:type="dxa"/>
            <w:tcBorders>
              <w:top w:val="single" w:sz="4" w:space="0" w:color="002F6C"/>
              <w:left w:val="single" w:sz="4" w:space="0" w:color="002F6C"/>
              <w:bottom w:val="single" w:sz="4" w:space="0" w:color="002F6C"/>
              <w:right w:val="single" w:sz="4" w:space="0" w:color="002F6C"/>
            </w:tcBorders>
          </w:tcPr>
          <w:p w14:paraId="0181649E" w14:textId="77777777" w:rsidR="007A45BD" w:rsidRPr="00DC2CC9" w:rsidRDefault="007A45BD" w:rsidP="00E15032">
            <w:pPr>
              <w:spacing w:before="0"/>
              <w:rPr>
                <w:rFonts w:ascii="Book Antiqua" w:hAnsi="Book Antiqua"/>
              </w:rPr>
            </w:pPr>
            <w:r w:rsidRPr="00DC2CC9">
              <w:rPr>
                <w:rFonts w:ascii="Book Antiqua" w:hAnsi="Book Antiqua"/>
              </w:rPr>
              <w:t>Neni 216 (1 -5)</w:t>
            </w:r>
          </w:p>
        </w:tc>
        <w:tc>
          <w:tcPr>
            <w:tcW w:w="1530" w:type="dxa"/>
            <w:tcBorders>
              <w:top w:val="single" w:sz="4" w:space="0" w:color="002F6C"/>
              <w:left w:val="single" w:sz="4" w:space="0" w:color="002F6C"/>
              <w:bottom w:val="single" w:sz="4" w:space="0" w:color="002F6C"/>
              <w:right w:val="single" w:sz="4" w:space="0" w:color="002F6C"/>
            </w:tcBorders>
          </w:tcPr>
          <w:p w14:paraId="5BFDBD91" w14:textId="77777777" w:rsidR="007A45BD" w:rsidRPr="00DC2CC9" w:rsidRDefault="007A45BD" w:rsidP="00E15032">
            <w:pPr>
              <w:spacing w:before="0"/>
              <w:rPr>
                <w:rFonts w:ascii="Book Antiqua" w:hAnsi="Book Antiqua"/>
              </w:rPr>
            </w:pPr>
            <w:r w:rsidRPr="00DC2CC9">
              <w:rPr>
                <w:rFonts w:ascii="Book Antiqua" w:hAnsi="Book Antiqua"/>
              </w:rPr>
              <w:t>Neni 143</w:t>
            </w:r>
          </w:p>
        </w:tc>
        <w:tc>
          <w:tcPr>
            <w:tcW w:w="1800" w:type="dxa"/>
            <w:tcBorders>
              <w:top w:val="single" w:sz="4" w:space="0" w:color="002F6C"/>
              <w:left w:val="single" w:sz="4" w:space="0" w:color="002F6C"/>
              <w:bottom w:val="single" w:sz="4" w:space="0" w:color="002F6C"/>
              <w:right w:val="single" w:sz="4" w:space="0" w:color="002F6C"/>
            </w:tcBorders>
          </w:tcPr>
          <w:p w14:paraId="305E380C" w14:textId="77777777" w:rsidR="007A45BD" w:rsidRPr="00DC2CC9" w:rsidRDefault="007A45BD" w:rsidP="00E15032">
            <w:pPr>
              <w:spacing w:before="0"/>
              <w:rPr>
                <w:rFonts w:ascii="Book Antiqua" w:hAnsi="Book Antiqua"/>
              </w:rPr>
            </w:pPr>
            <w:r w:rsidRPr="00DC2CC9">
              <w:rPr>
                <w:rFonts w:ascii="Book Antiqua" w:hAnsi="Book Antiqua"/>
              </w:rPr>
              <w:t xml:space="preserve">Po </w:t>
            </w:r>
          </w:p>
          <w:p w14:paraId="2998F788" w14:textId="77777777" w:rsidR="007A45BD" w:rsidRPr="00DC2CC9" w:rsidRDefault="007A45BD" w:rsidP="00E15032">
            <w:pPr>
              <w:spacing w:before="0"/>
              <w:rPr>
                <w:rFonts w:ascii="Book Antiqua" w:hAnsi="Book Antiqua"/>
              </w:rPr>
            </w:pPr>
            <w:r w:rsidRPr="00DC2CC9">
              <w:rPr>
                <w:rFonts w:ascii="Book Antiqua" w:hAnsi="Book Antiqua"/>
              </w:rPr>
              <w:t>Nenet 281-288</w:t>
            </w:r>
          </w:p>
        </w:tc>
        <w:tc>
          <w:tcPr>
            <w:tcW w:w="2160" w:type="dxa"/>
            <w:tcBorders>
              <w:top w:val="single" w:sz="4" w:space="0" w:color="002F6C"/>
              <w:left w:val="single" w:sz="4" w:space="0" w:color="002F6C"/>
              <w:bottom w:val="single" w:sz="4" w:space="0" w:color="002F6C"/>
              <w:right w:val="single" w:sz="4" w:space="0" w:color="002F6C"/>
            </w:tcBorders>
          </w:tcPr>
          <w:p w14:paraId="6C5CE7B5" w14:textId="77777777" w:rsidR="007A45BD" w:rsidRPr="00DC2CC9" w:rsidRDefault="007A45BD" w:rsidP="00E15032">
            <w:pPr>
              <w:spacing w:before="0"/>
              <w:rPr>
                <w:rFonts w:ascii="Book Antiqua" w:hAnsi="Book Antiqua"/>
              </w:rPr>
            </w:pPr>
            <w:r w:rsidRPr="00DC2CC9">
              <w:rPr>
                <w:rFonts w:ascii="Book Antiqua" w:hAnsi="Book Antiqua"/>
              </w:rPr>
              <w:t>Po</w:t>
            </w:r>
          </w:p>
          <w:p w14:paraId="4331F9A6" w14:textId="77777777" w:rsidR="007A45BD" w:rsidRPr="00DC2CC9" w:rsidRDefault="007A45BD" w:rsidP="00E15032">
            <w:pPr>
              <w:spacing w:before="0"/>
              <w:rPr>
                <w:rFonts w:ascii="Book Antiqua" w:hAnsi="Book Antiqua"/>
              </w:rPr>
            </w:pPr>
            <w:r w:rsidRPr="00DC2CC9">
              <w:rPr>
                <w:rFonts w:ascii="Book Antiqua" w:hAnsi="Book Antiqua"/>
              </w:rPr>
              <w:t>Neni 136-</w:t>
            </w:r>
          </w:p>
        </w:tc>
        <w:tc>
          <w:tcPr>
            <w:tcW w:w="2340" w:type="dxa"/>
            <w:tcBorders>
              <w:top w:val="single" w:sz="4" w:space="0" w:color="002F6C"/>
              <w:left w:val="single" w:sz="4" w:space="0" w:color="002F6C"/>
              <w:bottom w:val="single" w:sz="4" w:space="0" w:color="002F6C"/>
              <w:right w:val="single" w:sz="4" w:space="0" w:color="002F6C"/>
            </w:tcBorders>
          </w:tcPr>
          <w:p w14:paraId="6F43288C" w14:textId="77777777" w:rsidR="007A45BD" w:rsidRPr="00DC2CC9" w:rsidRDefault="007A45BD" w:rsidP="00E15032">
            <w:pPr>
              <w:spacing w:before="0"/>
              <w:rPr>
                <w:rFonts w:ascii="Book Antiqua" w:hAnsi="Book Antiqua"/>
              </w:rPr>
            </w:pPr>
            <w:r w:rsidRPr="00DC2CC9">
              <w:rPr>
                <w:rFonts w:ascii="Book Antiqua" w:hAnsi="Book Antiqua"/>
              </w:rPr>
              <w:t>Po Seksioni 152(1-7)</w:t>
            </w:r>
          </w:p>
        </w:tc>
        <w:tc>
          <w:tcPr>
            <w:tcW w:w="2160" w:type="dxa"/>
            <w:tcBorders>
              <w:top w:val="single" w:sz="4" w:space="0" w:color="002F6C"/>
              <w:left w:val="single" w:sz="4" w:space="0" w:color="002F6C"/>
              <w:bottom w:val="single" w:sz="4" w:space="0" w:color="002F6C"/>
              <w:right w:val="nil"/>
            </w:tcBorders>
          </w:tcPr>
          <w:p w14:paraId="7E777B7E" w14:textId="77777777" w:rsidR="007A45BD" w:rsidRPr="00DC2CC9" w:rsidRDefault="007A45BD" w:rsidP="00E15032">
            <w:pPr>
              <w:spacing w:before="0"/>
              <w:rPr>
                <w:rFonts w:ascii="Book Antiqua" w:hAnsi="Book Antiqua"/>
              </w:rPr>
            </w:pPr>
            <w:r w:rsidRPr="00DC2CC9">
              <w:rPr>
                <w:rFonts w:ascii="Book Antiqua" w:hAnsi="Book Antiqua"/>
              </w:rPr>
              <w:t>§ 348</w:t>
            </w:r>
          </w:p>
        </w:tc>
      </w:tr>
      <w:tr w:rsidR="007A45BD" w:rsidRPr="00DC2CC9" w14:paraId="6603B43A" w14:textId="77777777" w:rsidTr="00E15032">
        <w:tc>
          <w:tcPr>
            <w:tcW w:w="2002" w:type="dxa"/>
            <w:tcBorders>
              <w:top w:val="single" w:sz="4" w:space="0" w:color="002F6C"/>
              <w:left w:val="nil"/>
              <w:bottom w:val="single" w:sz="4" w:space="0" w:color="002F6C"/>
              <w:right w:val="single" w:sz="4" w:space="0" w:color="002F6C"/>
            </w:tcBorders>
          </w:tcPr>
          <w:p w14:paraId="749B3D4B" w14:textId="77777777" w:rsidR="007A45BD" w:rsidRPr="00DC2CC9" w:rsidRDefault="007A45BD" w:rsidP="00E15032">
            <w:pPr>
              <w:spacing w:before="0"/>
              <w:rPr>
                <w:rFonts w:ascii="Book Antiqua" w:hAnsi="Book Antiqua"/>
              </w:rPr>
            </w:pPr>
            <w:r w:rsidRPr="00DC2CC9">
              <w:rPr>
                <w:rFonts w:ascii="Book Antiqua" w:hAnsi="Book Antiqua"/>
              </w:rPr>
              <w:t>Vazhdimet</w:t>
            </w:r>
          </w:p>
        </w:tc>
        <w:tc>
          <w:tcPr>
            <w:tcW w:w="1800" w:type="dxa"/>
            <w:tcBorders>
              <w:top w:val="single" w:sz="4" w:space="0" w:color="002F6C"/>
              <w:left w:val="single" w:sz="4" w:space="0" w:color="002F6C"/>
              <w:bottom w:val="single" w:sz="4" w:space="0" w:color="002F6C"/>
              <w:right w:val="single" w:sz="4" w:space="0" w:color="002F6C"/>
            </w:tcBorders>
          </w:tcPr>
          <w:p w14:paraId="028B5A17" w14:textId="77777777" w:rsidR="007A45BD" w:rsidRPr="00DC2CC9" w:rsidRDefault="007A45BD" w:rsidP="00E15032">
            <w:pPr>
              <w:spacing w:before="0"/>
              <w:rPr>
                <w:rFonts w:ascii="Book Antiqua" w:hAnsi="Book Antiqua"/>
              </w:rPr>
            </w:pPr>
            <w:r w:rsidRPr="00DC2CC9">
              <w:rPr>
                <w:rFonts w:ascii="Book Antiqua" w:hAnsi="Book Antiqua"/>
              </w:rPr>
              <w:t>Neni 230</w:t>
            </w:r>
          </w:p>
        </w:tc>
        <w:tc>
          <w:tcPr>
            <w:tcW w:w="1530" w:type="dxa"/>
            <w:tcBorders>
              <w:top w:val="single" w:sz="4" w:space="0" w:color="002F6C"/>
              <w:left w:val="single" w:sz="4" w:space="0" w:color="002F6C"/>
              <w:bottom w:val="single" w:sz="4" w:space="0" w:color="002F6C"/>
              <w:right w:val="single" w:sz="4" w:space="0" w:color="002F6C"/>
            </w:tcBorders>
          </w:tcPr>
          <w:p w14:paraId="370BD0F0" w14:textId="77777777" w:rsidR="007A45BD" w:rsidRPr="00DC2CC9" w:rsidRDefault="007A45BD" w:rsidP="00E15032">
            <w:pPr>
              <w:spacing w:before="0"/>
              <w:rPr>
                <w:rFonts w:ascii="Book Antiqua" w:hAnsi="Book Antiqua"/>
              </w:rPr>
            </w:pPr>
          </w:p>
        </w:tc>
        <w:tc>
          <w:tcPr>
            <w:tcW w:w="1800" w:type="dxa"/>
            <w:tcBorders>
              <w:top w:val="single" w:sz="4" w:space="0" w:color="002F6C"/>
              <w:left w:val="single" w:sz="4" w:space="0" w:color="002F6C"/>
              <w:bottom w:val="single" w:sz="4" w:space="0" w:color="002F6C"/>
              <w:right w:val="single" w:sz="4" w:space="0" w:color="002F6C"/>
            </w:tcBorders>
          </w:tcPr>
          <w:p w14:paraId="5B5B63F3" w14:textId="77777777" w:rsidR="007A45BD" w:rsidRPr="00DC2CC9" w:rsidRDefault="007A45BD" w:rsidP="00E15032">
            <w:pPr>
              <w:spacing w:before="0"/>
              <w:rPr>
                <w:rFonts w:ascii="Book Antiqua" w:hAnsi="Book Antiqua"/>
              </w:rPr>
            </w:pPr>
            <w:r w:rsidRPr="00DC2CC9">
              <w:rPr>
                <w:rFonts w:ascii="Book Antiqua" w:hAnsi="Book Antiqua"/>
              </w:rPr>
              <w:t>Gjykata mund ta shtyjë për të mbledhur dëshmi 115</w:t>
            </w:r>
          </w:p>
        </w:tc>
        <w:tc>
          <w:tcPr>
            <w:tcW w:w="2160" w:type="dxa"/>
            <w:tcBorders>
              <w:top w:val="single" w:sz="4" w:space="0" w:color="002F6C"/>
              <w:left w:val="single" w:sz="4" w:space="0" w:color="002F6C"/>
              <w:bottom w:val="single" w:sz="4" w:space="0" w:color="002F6C"/>
              <w:right w:val="single" w:sz="4" w:space="0" w:color="002F6C"/>
            </w:tcBorders>
          </w:tcPr>
          <w:p w14:paraId="5C164D2C" w14:textId="77777777" w:rsidR="007A45BD" w:rsidRPr="00DC2CC9" w:rsidRDefault="007A45BD" w:rsidP="00E15032">
            <w:pPr>
              <w:spacing w:before="0"/>
              <w:rPr>
                <w:rFonts w:ascii="Book Antiqua" w:hAnsi="Book Antiqua"/>
              </w:rPr>
            </w:pPr>
            <w:r w:rsidRPr="00DC2CC9">
              <w:rPr>
                <w:rFonts w:ascii="Book Antiqua" w:hAnsi="Book Antiqua"/>
              </w:rPr>
              <w:t>Neni 227</w:t>
            </w:r>
          </w:p>
        </w:tc>
        <w:tc>
          <w:tcPr>
            <w:tcW w:w="2340" w:type="dxa"/>
            <w:tcBorders>
              <w:top w:val="single" w:sz="4" w:space="0" w:color="002F6C"/>
              <w:left w:val="single" w:sz="4" w:space="0" w:color="002F6C"/>
              <w:bottom w:val="single" w:sz="4" w:space="0" w:color="002F6C"/>
              <w:right w:val="single" w:sz="4" w:space="0" w:color="002F6C"/>
            </w:tcBorders>
          </w:tcPr>
          <w:p w14:paraId="5E9B8067" w14:textId="77777777" w:rsidR="007A45BD" w:rsidRPr="00DC2CC9" w:rsidRDefault="007A45BD" w:rsidP="00E15032">
            <w:pPr>
              <w:spacing w:before="0"/>
              <w:rPr>
                <w:rFonts w:ascii="Book Antiqua" w:hAnsi="Book Antiqua"/>
              </w:rPr>
            </w:pPr>
            <w:r w:rsidRPr="00DC2CC9">
              <w:rPr>
                <w:rFonts w:ascii="Book Antiqua" w:hAnsi="Book Antiqua"/>
              </w:rPr>
              <w:t>Po</w:t>
            </w:r>
          </w:p>
          <w:p w14:paraId="0E99CD15" w14:textId="77777777" w:rsidR="007A45BD" w:rsidRPr="00DC2CC9" w:rsidRDefault="007A45BD" w:rsidP="00E15032">
            <w:pPr>
              <w:spacing w:before="0"/>
              <w:rPr>
                <w:rFonts w:ascii="Book Antiqua" w:hAnsi="Book Antiqua"/>
              </w:rPr>
            </w:pPr>
            <w:r w:rsidRPr="00DC2CC9">
              <w:rPr>
                <w:rFonts w:ascii="Book Antiqua" w:hAnsi="Book Antiqua"/>
              </w:rPr>
              <w:t>Seksioni 211(1-4)</w:t>
            </w:r>
          </w:p>
        </w:tc>
        <w:tc>
          <w:tcPr>
            <w:tcW w:w="2160" w:type="dxa"/>
            <w:tcBorders>
              <w:top w:val="single" w:sz="4" w:space="0" w:color="002F6C"/>
              <w:left w:val="single" w:sz="4" w:space="0" w:color="002F6C"/>
              <w:bottom w:val="single" w:sz="4" w:space="0" w:color="002F6C"/>
              <w:right w:val="nil"/>
            </w:tcBorders>
          </w:tcPr>
          <w:p w14:paraId="3D5D540E" w14:textId="77777777" w:rsidR="007A45BD" w:rsidRPr="00DC2CC9" w:rsidRDefault="007A45BD" w:rsidP="00E15032">
            <w:pPr>
              <w:spacing w:before="0"/>
              <w:rPr>
                <w:rFonts w:ascii="Book Antiqua" w:hAnsi="Book Antiqua"/>
              </w:rPr>
            </w:pPr>
            <w:r w:rsidRPr="00DC2CC9">
              <w:rPr>
                <w:rFonts w:ascii="Book Antiqua" w:hAnsi="Book Antiqua"/>
              </w:rPr>
              <w:t xml:space="preserve">Shtyrja jepet me përjashtim </w:t>
            </w:r>
          </w:p>
          <w:p w14:paraId="406E641E" w14:textId="77777777" w:rsidR="007A45BD" w:rsidRPr="00DC2CC9" w:rsidRDefault="007A45BD" w:rsidP="00E15032">
            <w:pPr>
              <w:spacing w:before="0"/>
              <w:rPr>
                <w:rFonts w:ascii="Book Antiqua" w:hAnsi="Book Antiqua"/>
              </w:rPr>
            </w:pPr>
            <w:r w:rsidRPr="00DC2CC9">
              <w:rPr>
                <w:rFonts w:ascii="Book Antiqua" w:hAnsi="Book Antiqua"/>
              </w:rPr>
              <w:t>§ 352</w:t>
            </w:r>
          </w:p>
        </w:tc>
      </w:tr>
      <w:tr w:rsidR="007A45BD" w:rsidRPr="00DC2CC9" w14:paraId="2C634FF9" w14:textId="77777777" w:rsidTr="00E15032">
        <w:tc>
          <w:tcPr>
            <w:tcW w:w="2002" w:type="dxa"/>
            <w:tcBorders>
              <w:top w:val="single" w:sz="4" w:space="0" w:color="002F6C"/>
              <w:left w:val="nil"/>
              <w:bottom w:val="single" w:sz="4" w:space="0" w:color="002F6C"/>
              <w:right w:val="single" w:sz="4" w:space="0" w:color="002F6C"/>
            </w:tcBorders>
          </w:tcPr>
          <w:p w14:paraId="37261366" w14:textId="77777777" w:rsidR="007A45BD" w:rsidRPr="00DC2CC9" w:rsidRDefault="007A45BD" w:rsidP="00E15032">
            <w:pPr>
              <w:spacing w:before="0"/>
              <w:rPr>
                <w:rFonts w:ascii="Book Antiqua" w:hAnsi="Book Antiqua"/>
              </w:rPr>
            </w:pPr>
            <w:r w:rsidRPr="00DC2CC9">
              <w:rPr>
                <w:rFonts w:ascii="Book Antiqua" w:hAnsi="Book Antiqua"/>
              </w:rPr>
              <w:t xml:space="preserve">Provat </w:t>
            </w:r>
          </w:p>
        </w:tc>
        <w:tc>
          <w:tcPr>
            <w:tcW w:w="1800" w:type="dxa"/>
            <w:tcBorders>
              <w:top w:val="single" w:sz="4" w:space="0" w:color="002F6C"/>
              <w:left w:val="single" w:sz="4" w:space="0" w:color="002F6C"/>
              <w:bottom w:val="single" w:sz="4" w:space="0" w:color="002F6C"/>
              <w:right w:val="single" w:sz="4" w:space="0" w:color="002F6C"/>
            </w:tcBorders>
          </w:tcPr>
          <w:p w14:paraId="4AC31356" w14:textId="77777777" w:rsidR="007A45BD" w:rsidRPr="00DC2CC9" w:rsidRDefault="007A45BD" w:rsidP="00E15032">
            <w:pPr>
              <w:spacing w:before="0"/>
              <w:rPr>
                <w:rFonts w:ascii="Book Antiqua" w:hAnsi="Book Antiqua"/>
              </w:rPr>
            </w:pPr>
            <w:r w:rsidRPr="00DC2CC9">
              <w:rPr>
                <w:rFonts w:ascii="Book Antiqua" w:hAnsi="Book Antiqua"/>
              </w:rPr>
              <w:t>Vetëm provat e paraqitura nga palët</w:t>
            </w:r>
          </w:p>
          <w:p w14:paraId="38C99792" w14:textId="77777777" w:rsidR="007A45BD" w:rsidRPr="00DC2CC9" w:rsidRDefault="007A45BD" w:rsidP="00E15032">
            <w:pPr>
              <w:spacing w:before="0"/>
              <w:rPr>
                <w:rFonts w:ascii="Book Antiqua" w:hAnsi="Book Antiqua"/>
              </w:rPr>
            </w:pPr>
            <w:r w:rsidRPr="00DC2CC9">
              <w:rPr>
                <w:rFonts w:ascii="Book Antiqua" w:hAnsi="Book Antiqua"/>
              </w:rPr>
              <w:t>Neni 14</w:t>
            </w:r>
          </w:p>
        </w:tc>
        <w:tc>
          <w:tcPr>
            <w:tcW w:w="1530" w:type="dxa"/>
            <w:tcBorders>
              <w:top w:val="single" w:sz="4" w:space="0" w:color="002F6C"/>
              <w:left w:val="single" w:sz="4" w:space="0" w:color="002F6C"/>
              <w:bottom w:val="single" w:sz="4" w:space="0" w:color="002F6C"/>
              <w:right w:val="single" w:sz="4" w:space="0" w:color="002F6C"/>
            </w:tcBorders>
          </w:tcPr>
          <w:p w14:paraId="28C880E6" w14:textId="77777777" w:rsidR="007A45BD" w:rsidRPr="00DC2CC9" w:rsidRDefault="007A45BD" w:rsidP="00E15032">
            <w:pPr>
              <w:spacing w:before="0"/>
              <w:rPr>
                <w:rFonts w:ascii="Book Antiqua" w:hAnsi="Book Antiqua"/>
              </w:rPr>
            </w:pPr>
            <w:r w:rsidRPr="00DC2CC9">
              <w:rPr>
                <w:rFonts w:ascii="Book Antiqua" w:hAnsi="Book Antiqua"/>
              </w:rPr>
              <w:t>Neni 153</w:t>
            </w:r>
          </w:p>
        </w:tc>
        <w:tc>
          <w:tcPr>
            <w:tcW w:w="1800" w:type="dxa"/>
            <w:tcBorders>
              <w:top w:val="single" w:sz="4" w:space="0" w:color="002F6C"/>
              <w:left w:val="single" w:sz="4" w:space="0" w:color="002F6C"/>
              <w:bottom w:val="single" w:sz="4" w:space="0" w:color="002F6C"/>
              <w:right w:val="single" w:sz="4" w:space="0" w:color="002F6C"/>
            </w:tcBorders>
          </w:tcPr>
          <w:p w14:paraId="2F05CE9F" w14:textId="77777777" w:rsidR="007A45BD" w:rsidRPr="00DC2CC9" w:rsidRDefault="007A45BD" w:rsidP="00E15032">
            <w:pPr>
              <w:spacing w:before="0"/>
              <w:rPr>
                <w:rFonts w:ascii="Book Antiqua" w:hAnsi="Book Antiqua"/>
              </w:rPr>
            </w:pPr>
            <w:r w:rsidRPr="00DC2CC9">
              <w:rPr>
                <w:rFonts w:ascii="Book Antiqua" w:hAnsi="Book Antiqua"/>
              </w:rPr>
              <w:t>Provat e paraqitura nga palët Neni 8 dhe 214</w:t>
            </w:r>
          </w:p>
        </w:tc>
        <w:tc>
          <w:tcPr>
            <w:tcW w:w="2160" w:type="dxa"/>
            <w:tcBorders>
              <w:top w:val="single" w:sz="4" w:space="0" w:color="002F6C"/>
              <w:left w:val="single" w:sz="4" w:space="0" w:color="002F6C"/>
              <w:bottom w:val="single" w:sz="4" w:space="0" w:color="002F6C"/>
              <w:right w:val="single" w:sz="4" w:space="0" w:color="002F6C"/>
            </w:tcBorders>
          </w:tcPr>
          <w:p w14:paraId="0CD48627" w14:textId="77777777" w:rsidR="007A45BD" w:rsidRPr="00DC2CC9" w:rsidRDefault="007A45BD" w:rsidP="00E15032">
            <w:pPr>
              <w:spacing w:before="0"/>
              <w:rPr>
                <w:rFonts w:ascii="Book Antiqua" w:hAnsi="Book Antiqua"/>
              </w:rPr>
            </w:pPr>
            <w:r w:rsidRPr="00DC2CC9">
              <w:rPr>
                <w:rFonts w:ascii="Book Antiqua" w:hAnsi="Book Antiqua"/>
              </w:rPr>
              <w:t>Neni 355</w:t>
            </w:r>
          </w:p>
        </w:tc>
        <w:tc>
          <w:tcPr>
            <w:tcW w:w="2340" w:type="dxa"/>
            <w:tcBorders>
              <w:top w:val="single" w:sz="4" w:space="0" w:color="002F6C"/>
              <w:left w:val="single" w:sz="4" w:space="0" w:color="002F6C"/>
              <w:bottom w:val="single" w:sz="4" w:space="0" w:color="002F6C"/>
              <w:right w:val="single" w:sz="4" w:space="0" w:color="002F6C"/>
            </w:tcBorders>
          </w:tcPr>
          <w:p w14:paraId="502B3838" w14:textId="77777777" w:rsidR="007A45BD" w:rsidRPr="00DC2CC9" w:rsidRDefault="007A45BD" w:rsidP="00E15032">
            <w:pPr>
              <w:spacing w:before="0"/>
              <w:rPr>
                <w:rFonts w:ascii="Book Antiqua" w:hAnsi="Book Antiqua"/>
              </w:rPr>
            </w:pPr>
            <w:r w:rsidRPr="00DC2CC9">
              <w:rPr>
                <w:rFonts w:ascii="Book Antiqua" w:hAnsi="Book Antiqua"/>
              </w:rPr>
              <w:t>Seksioni 91(1-4)</w:t>
            </w:r>
          </w:p>
        </w:tc>
        <w:tc>
          <w:tcPr>
            <w:tcW w:w="2160" w:type="dxa"/>
            <w:tcBorders>
              <w:top w:val="single" w:sz="4" w:space="0" w:color="002F6C"/>
              <w:left w:val="single" w:sz="4" w:space="0" w:color="002F6C"/>
              <w:bottom w:val="single" w:sz="4" w:space="0" w:color="002F6C"/>
              <w:right w:val="nil"/>
            </w:tcBorders>
          </w:tcPr>
          <w:p w14:paraId="2518A313" w14:textId="77777777" w:rsidR="007A45BD" w:rsidRPr="00DC2CC9" w:rsidRDefault="007A45BD" w:rsidP="00E15032">
            <w:pPr>
              <w:spacing w:before="0"/>
              <w:rPr>
                <w:rFonts w:ascii="Book Antiqua" w:hAnsi="Book Antiqua"/>
              </w:rPr>
            </w:pPr>
            <w:r w:rsidRPr="00DC2CC9">
              <w:rPr>
                <w:rFonts w:ascii="Book Antiqua" w:hAnsi="Book Antiqua"/>
              </w:rPr>
              <w:t>Vetëm provat e paraqitura nga palët</w:t>
            </w:r>
          </w:p>
          <w:p w14:paraId="3D34C481" w14:textId="77777777" w:rsidR="007A45BD" w:rsidRPr="00DC2CC9" w:rsidRDefault="007A45BD" w:rsidP="00E15032">
            <w:pPr>
              <w:spacing w:before="0"/>
              <w:rPr>
                <w:rFonts w:ascii="Book Antiqua" w:hAnsi="Book Antiqua"/>
              </w:rPr>
            </w:pPr>
            <w:r w:rsidRPr="00DC2CC9">
              <w:rPr>
                <w:rFonts w:ascii="Book Antiqua" w:hAnsi="Book Antiqua"/>
              </w:rPr>
              <w:t xml:space="preserve"> § 436(2)</w:t>
            </w:r>
          </w:p>
        </w:tc>
      </w:tr>
      <w:tr w:rsidR="007A45BD" w:rsidRPr="00DC2CC9" w14:paraId="18B1B70C" w14:textId="77777777" w:rsidTr="00E15032">
        <w:tc>
          <w:tcPr>
            <w:tcW w:w="2002" w:type="dxa"/>
            <w:tcBorders>
              <w:top w:val="single" w:sz="4" w:space="0" w:color="002F6C"/>
              <w:left w:val="nil"/>
              <w:bottom w:val="single" w:sz="4" w:space="0" w:color="002F6C"/>
              <w:right w:val="single" w:sz="4" w:space="0" w:color="002F6C"/>
            </w:tcBorders>
          </w:tcPr>
          <w:p w14:paraId="78FFC564" w14:textId="77777777" w:rsidR="007A45BD" w:rsidRPr="00DC2CC9" w:rsidRDefault="007A45BD" w:rsidP="00E15032">
            <w:pPr>
              <w:spacing w:before="0"/>
              <w:rPr>
                <w:rFonts w:ascii="Book Antiqua" w:hAnsi="Book Antiqua"/>
              </w:rPr>
            </w:pPr>
            <w:r w:rsidRPr="00DC2CC9">
              <w:rPr>
                <w:rFonts w:ascii="Book Antiqua" w:hAnsi="Book Antiqua"/>
              </w:rPr>
              <w:t>Shpallet vendimi i shkallës së parë</w:t>
            </w:r>
          </w:p>
        </w:tc>
        <w:tc>
          <w:tcPr>
            <w:tcW w:w="1800" w:type="dxa"/>
            <w:tcBorders>
              <w:top w:val="single" w:sz="4" w:space="0" w:color="002F6C"/>
              <w:left w:val="single" w:sz="4" w:space="0" w:color="002F6C"/>
              <w:bottom w:val="single" w:sz="4" w:space="0" w:color="002F6C"/>
              <w:right w:val="single" w:sz="4" w:space="0" w:color="002F6C"/>
            </w:tcBorders>
          </w:tcPr>
          <w:p w14:paraId="0744878A" w14:textId="77777777" w:rsidR="007A45BD" w:rsidRPr="00DC2CC9" w:rsidRDefault="007A45BD" w:rsidP="00E15032">
            <w:pPr>
              <w:spacing w:before="0"/>
              <w:rPr>
                <w:rFonts w:ascii="Book Antiqua" w:hAnsi="Book Antiqua"/>
              </w:rPr>
            </w:pPr>
            <w:r w:rsidRPr="00DC2CC9">
              <w:rPr>
                <w:rFonts w:ascii="Book Antiqua" w:hAnsi="Book Antiqua"/>
              </w:rPr>
              <w:t>Në fund të shqyrtimit</w:t>
            </w:r>
          </w:p>
          <w:p w14:paraId="6B10767F" w14:textId="77777777" w:rsidR="007A45BD" w:rsidRPr="00DC2CC9" w:rsidRDefault="007A45BD" w:rsidP="00E15032">
            <w:pPr>
              <w:spacing w:before="0"/>
              <w:rPr>
                <w:rFonts w:ascii="Book Antiqua" w:hAnsi="Book Antiqua"/>
              </w:rPr>
            </w:pPr>
            <w:r w:rsidRPr="00DC2CC9">
              <w:rPr>
                <w:rFonts w:ascii="Book Antiqua" w:hAnsi="Book Antiqua"/>
              </w:rPr>
              <w:t>Neni 402</w:t>
            </w:r>
          </w:p>
        </w:tc>
        <w:tc>
          <w:tcPr>
            <w:tcW w:w="1530" w:type="dxa"/>
            <w:tcBorders>
              <w:top w:val="single" w:sz="4" w:space="0" w:color="002F6C"/>
              <w:left w:val="single" w:sz="4" w:space="0" w:color="002F6C"/>
              <w:bottom w:val="single" w:sz="4" w:space="0" w:color="002F6C"/>
              <w:right w:val="single" w:sz="4" w:space="0" w:color="002F6C"/>
            </w:tcBorders>
          </w:tcPr>
          <w:p w14:paraId="719EDD45" w14:textId="77777777" w:rsidR="007A45BD" w:rsidRPr="00DC2CC9" w:rsidRDefault="007A45BD" w:rsidP="00E15032">
            <w:pPr>
              <w:spacing w:before="0"/>
              <w:rPr>
                <w:rFonts w:ascii="Book Antiqua" w:hAnsi="Book Antiqua"/>
              </w:rPr>
            </w:pPr>
            <w:r w:rsidRPr="00DC2CC9">
              <w:rPr>
                <w:rFonts w:ascii="Book Antiqua" w:hAnsi="Book Antiqua"/>
              </w:rPr>
              <w:t>Në fund të shqyrtimit; Neni 235</w:t>
            </w:r>
          </w:p>
        </w:tc>
        <w:tc>
          <w:tcPr>
            <w:tcW w:w="1800" w:type="dxa"/>
            <w:tcBorders>
              <w:top w:val="single" w:sz="4" w:space="0" w:color="002F6C"/>
              <w:left w:val="single" w:sz="4" w:space="0" w:color="002F6C"/>
              <w:bottom w:val="single" w:sz="4" w:space="0" w:color="002F6C"/>
              <w:right w:val="single" w:sz="4" w:space="0" w:color="002F6C"/>
            </w:tcBorders>
          </w:tcPr>
          <w:p w14:paraId="769B9913" w14:textId="77777777" w:rsidR="007A45BD" w:rsidRPr="00DC2CC9" w:rsidRDefault="007A45BD" w:rsidP="00E15032">
            <w:pPr>
              <w:spacing w:before="0"/>
              <w:rPr>
                <w:rFonts w:ascii="Book Antiqua" w:hAnsi="Book Antiqua"/>
              </w:rPr>
            </w:pPr>
            <w:r w:rsidRPr="00DC2CC9">
              <w:rPr>
                <w:rFonts w:ascii="Book Antiqua" w:hAnsi="Book Antiqua"/>
              </w:rPr>
              <w:t>Në fund të shqyrtimit; Në raste komplekse në shqyrtim të veçantë</w:t>
            </w:r>
          </w:p>
          <w:p w14:paraId="4A4C553A" w14:textId="77777777" w:rsidR="007A45BD" w:rsidRPr="00DC2CC9" w:rsidRDefault="007A45BD" w:rsidP="00E15032">
            <w:pPr>
              <w:spacing w:before="0"/>
              <w:rPr>
                <w:rFonts w:ascii="Book Antiqua" w:hAnsi="Book Antiqua"/>
              </w:rPr>
            </w:pPr>
            <w:r w:rsidRPr="00DC2CC9">
              <w:rPr>
                <w:rFonts w:ascii="Book Antiqua" w:hAnsi="Book Antiqua"/>
              </w:rPr>
              <w:t>Neni 321</w:t>
            </w:r>
          </w:p>
        </w:tc>
        <w:tc>
          <w:tcPr>
            <w:tcW w:w="2160" w:type="dxa"/>
            <w:tcBorders>
              <w:top w:val="single" w:sz="4" w:space="0" w:color="002F6C"/>
              <w:left w:val="single" w:sz="4" w:space="0" w:color="002F6C"/>
              <w:bottom w:val="single" w:sz="4" w:space="0" w:color="002F6C"/>
              <w:right w:val="single" w:sz="4" w:space="0" w:color="002F6C"/>
            </w:tcBorders>
          </w:tcPr>
          <w:p w14:paraId="6D6E7E7D" w14:textId="77777777" w:rsidR="007A45BD" w:rsidRPr="00DC2CC9" w:rsidRDefault="007A45BD" w:rsidP="00E15032">
            <w:pPr>
              <w:spacing w:before="0"/>
              <w:rPr>
                <w:rFonts w:ascii="Book Antiqua" w:hAnsi="Book Antiqua"/>
              </w:rPr>
            </w:pPr>
            <w:r w:rsidRPr="00DC2CC9">
              <w:rPr>
                <w:rFonts w:ascii="Book Antiqua" w:hAnsi="Book Antiqua"/>
              </w:rPr>
              <w:t>Në shqyrtimin kryesor ose në shqyrtim të veçantë jo më vonë se tre javë</w:t>
            </w:r>
          </w:p>
          <w:p w14:paraId="42F77B3E" w14:textId="77777777" w:rsidR="007A45BD" w:rsidRPr="00DC2CC9" w:rsidRDefault="007A45BD" w:rsidP="00E15032">
            <w:pPr>
              <w:spacing w:before="0"/>
              <w:rPr>
                <w:rFonts w:ascii="Book Antiqua" w:hAnsi="Book Antiqua"/>
              </w:rPr>
            </w:pPr>
            <w:r w:rsidRPr="00DC2CC9">
              <w:rPr>
                <w:rFonts w:ascii="Book Antiqua" w:hAnsi="Book Antiqua"/>
              </w:rPr>
              <w:t>Neni 310</w:t>
            </w:r>
          </w:p>
        </w:tc>
        <w:tc>
          <w:tcPr>
            <w:tcW w:w="2340" w:type="dxa"/>
            <w:tcBorders>
              <w:top w:val="single" w:sz="4" w:space="0" w:color="002F6C"/>
              <w:left w:val="single" w:sz="4" w:space="0" w:color="002F6C"/>
              <w:bottom w:val="single" w:sz="4" w:space="0" w:color="002F6C"/>
              <w:right w:val="single" w:sz="4" w:space="0" w:color="002F6C"/>
            </w:tcBorders>
          </w:tcPr>
          <w:p w14:paraId="2B3FE0DA" w14:textId="77777777" w:rsidR="007A45BD" w:rsidRPr="00DC2CC9" w:rsidRDefault="007A45BD" w:rsidP="00E15032">
            <w:pPr>
              <w:spacing w:before="0"/>
              <w:rPr>
                <w:rFonts w:ascii="Book Antiqua" w:hAnsi="Book Antiqua"/>
              </w:rPr>
            </w:pPr>
            <w:r w:rsidRPr="00DC2CC9">
              <w:rPr>
                <w:rFonts w:ascii="Book Antiqua" w:hAnsi="Book Antiqua"/>
              </w:rPr>
              <w:t>Në shqyrtimin kryesor</w:t>
            </w:r>
          </w:p>
          <w:p w14:paraId="4CA1D12E" w14:textId="77777777" w:rsidR="007A45BD" w:rsidRPr="00DC2CC9" w:rsidRDefault="007A45BD" w:rsidP="00E15032">
            <w:pPr>
              <w:spacing w:before="0"/>
              <w:rPr>
                <w:rFonts w:ascii="Book Antiqua" w:hAnsi="Book Antiqua"/>
              </w:rPr>
            </w:pPr>
            <w:r w:rsidRPr="00DC2CC9">
              <w:rPr>
                <w:rFonts w:ascii="Book Antiqua" w:hAnsi="Book Antiqua"/>
              </w:rPr>
              <w:t>Seksioni 187(1-2)</w:t>
            </w:r>
          </w:p>
        </w:tc>
        <w:tc>
          <w:tcPr>
            <w:tcW w:w="2160" w:type="dxa"/>
            <w:tcBorders>
              <w:top w:val="single" w:sz="4" w:space="0" w:color="002F6C"/>
              <w:left w:val="single" w:sz="4" w:space="0" w:color="002F6C"/>
              <w:bottom w:val="single" w:sz="4" w:space="0" w:color="002F6C"/>
              <w:right w:val="nil"/>
            </w:tcBorders>
          </w:tcPr>
          <w:p w14:paraId="76E29E36" w14:textId="77777777" w:rsidR="007A45BD" w:rsidRPr="00DC2CC9" w:rsidRDefault="007A45BD" w:rsidP="00E15032">
            <w:pPr>
              <w:spacing w:before="0"/>
              <w:rPr>
                <w:rFonts w:ascii="Book Antiqua" w:hAnsi="Book Antiqua"/>
              </w:rPr>
            </w:pPr>
            <w:r w:rsidRPr="00DC2CC9">
              <w:rPr>
                <w:rFonts w:ascii="Book Antiqua" w:hAnsi="Book Antiqua"/>
              </w:rPr>
              <w:t xml:space="preserve">Në shqyrtimin kryesor </w:t>
            </w:r>
          </w:p>
          <w:p w14:paraId="6EDC68E9" w14:textId="77777777" w:rsidR="007A45BD" w:rsidRPr="00DC2CC9" w:rsidRDefault="007A45BD" w:rsidP="00E15032">
            <w:pPr>
              <w:spacing w:before="0"/>
              <w:rPr>
                <w:rFonts w:ascii="Book Antiqua" w:hAnsi="Book Antiqua"/>
              </w:rPr>
            </w:pPr>
            <w:r w:rsidRPr="00DC2CC9">
              <w:rPr>
                <w:rFonts w:ascii="Book Antiqua" w:hAnsi="Book Antiqua"/>
              </w:rPr>
              <w:t>§ 434-435</w:t>
            </w:r>
          </w:p>
        </w:tc>
      </w:tr>
      <w:tr w:rsidR="007A45BD" w:rsidRPr="00DC2CC9" w14:paraId="47583F82" w14:textId="77777777" w:rsidTr="00E15032">
        <w:tc>
          <w:tcPr>
            <w:tcW w:w="2002" w:type="dxa"/>
            <w:tcBorders>
              <w:top w:val="single" w:sz="4" w:space="0" w:color="002F6C"/>
              <w:left w:val="nil"/>
              <w:bottom w:val="single" w:sz="4" w:space="0" w:color="002F6C"/>
              <w:right w:val="single" w:sz="4" w:space="0" w:color="002F6C"/>
            </w:tcBorders>
          </w:tcPr>
          <w:p w14:paraId="74C7F955" w14:textId="77777777" w:rsidR="007A45BD" w:rsidRPr="00DC2CC9" w:rsidRDefault="007A45BD" w:rsidP="00E15032">
            <w:pPr>
              <w:spacing w:before="0"/>
              <w:rPr>
                <w:rFonts w:ascii="Book Antiqua" w:hAnsi="Book Antiqua"/>
              </w:rPr>
            </w:pPr>
            <w:r w:rsidRPr="00DC2CC9">
              <w:rPr>
                <w:rFonts w:ascii="Book Antiqua" w:hAnsi="Book Antiqua"/>
              </w:rPr>
              <w:t>Përgatitet vendimi me shkrim</w:t>
            </w:r>
          </w:p>
        </w:tc>
        <w:tc>
          <w:tcPr>
            <w:tcW w:w="1800" w:type="dxa"/>
            <w:tcBorders>
              <w:top w:val="single" w:sz="4" w:space="0" w:color="002F6C"/>
              <w:left w:val="single" w:sz="4" w:space="0" w:color="002F6C"/>
              <w:bottom w:val="single" w:sz="4" w:space="0" w:color="002F6C"/>
              <w:right w:val="single" w:sz="4" w:space="0" w:color="002F6C"/>
            </w:tcBorders>
          </w:tcPr>
          <w:p w14:paraId="36B53800" w14:textId="77777777" w:rsidR="007A45BD" w:rsidRPr="00DC2CC9" w:rsidRDefault="007A45BD" w:rsidP="00E15032">
            <w:pPr>
              <w:spacing w:before="0"/>
              <w:rPr>
                <w:rFonts w:ascii="Book Antiqua" w:hAnsi="Book Antiqua"/>
              </w:rPr>
            </w:pPr>
            <w:r w:rsidRPr="00DC2CC9">
              <w:rPr>
                <w:rFonts w:ascii="Book Antiqua" w:hAnsi="Book Antiqua"/>
              </w:rPr>
              <w:t>Po</w:t>
            </w:r>
          </w:p>
        </w:tc>
        <w:tc>
          <w:tcPr>
            <w:tcW w:w="1530" w:type="dxa"/>
            <w:tcBorders>
              <w:top w:val="single" w:sz="4" w:space="0" w:color="002F6C"/>
              <w:left w:val="single" w:sz="4" w:space="0" w:color="002F6C"/>
              <w:bottom w:val="single" w:sz="4" w:space="0" w:color="002F6C"/>
              <w:right w:val="single" w:sz="4" w:space="0" w:color="002F6C"/>
            </w:tcBorders>
          </w:tcPr>
          <w:p w14:paraId="6132373B" w14:textId="77777777" w:rsidR="007A45BD" w:rsidRPr="00DC2CC9" w:rsidRDefault="007A45BD" w:rsidP="00E15032">
            <w:pPr>
              <w:spacing w:before="0"/>
              <w:rPr>
                <w:rFonts w:ascii="Book Antiqua" w:hAnsi="Book Antiqua"/>
              </w:rPr>
            </w:pPr>
            <w:r w:rsidRPr="00DC2CC9">
              <w:rPr>
                <w:rFonts w:ascii="Book Antiqua" w:hAnsi="Book Antiqua"/>
              </w:rPr>
              <w:t>Përgatitet 30 ditëve pas shpalljes 235(5)</w:t>
            </w:r>
          </w:p>
        </w:tc>
        <w:tc>
          <w:tcPr>
            <w:tcW w:w="1800" w:type="dxa"/>
            <w:tcBorders>
              <w:top w:val="single" w:sz="4" w:space="0" w:color="002F6C"/>
              <w:left w:val="single" w:sz="4" w:space="0" w:color="002F6C"/>
              <w:bottom w:val="single" w:sz="4" w:space="0" w:color="002F6C"/>
              <w:right w:val="single" w:sz="4" w:space="0" w:color="002F6C"/>
            </w:tcBorders>
          </w:tcPr>
          <w:p w14:paraId="5E7DCD77" w14:textId="77777777" w:rsidR="007A45BD" w:rsidRPr="00DC2CC9" w:rsidRDefault="007A45BD" w:rsidP="00E15032">
            <w:pPr>
              <w:spacing w:before="0"/>
              <w:rPr>
                <w:rFonts w:ascii="Book Antiqua" w:hAnsi="Book Antiqua"/>
              </w:rPr>
            </w:pPr>
            <w:r w:rsidRPr="00DC2CC9">
              <w:rPr>
                <w:rFonts w:ascii="Book Antiqua" w:hAnsi="Book Antiqua"/>
              </w:rPr>
              <w:t>Brenda 30 ditëve pas shpalljes</w:t>
            </w:r>
          </w:p>
          <w:p w14:paraId="1B4031D0" w14:textId="77777777" w:rsidR="007A45BD" w:rsidRPr="00DC2CC9" w:rsidRDefault="007A45BD" w:rsidP="00E15032">
            <w:pPr>
              <w:spacing w:before="0"/>
              <w:rPr>
                <w:rFonts w:ascii="Book Antiqua" w:hAnsi="Book Antiqua"/>
              </w:rPr>
            </w:pPr>
            <w:r w:rsidRPr="00DC2CC9">
              <w:rPr>
                <w:rFonts w:ascii="Book Antiqua" w:hAnsi="Book Antiqua"/>
              </w:rPr>
              <w:t xml:space="preserve">Neni 323 </w:t>
            </w:r>
          </w:p>
        </w:tc>
        <w:tc>
          <w:tcPr>
            <w:tcW w:w="2160" w:type="dxa"/>
            <w:tcBorders>
              <w:top w:val="single" w:sz="4" w:space="0" w:color="002F6C"/>
              <w:left w:val="single" w:sz="4" w:space="0" w:color="002F6C"/>
              <w:bottom w:val="single" w:sz="4" w:space="0" w:color="002F6C"/>
              <w:right w:val="single" w:sz="4" w:space="0" w:color="002F6C"/>
            </w:tcBorders>
          </w:tcPr>
          <w:p w14:paraId="08C3BB67" w14:textId="77777777" w:rsidR="007A45BD" w:rsidRPr="00DC2CC9" w:rsidRDefault="007A45BD" w:rsidP="00E15032">
            <w:pPr>
              <w:spacing w:before="0"/>
              <w:rPr>
                <w:rFonts w:ascii="Book Antiqua" w:hAnsi="Book Antiqua"/>
              </w:rPr>
            </w:pPr>
            <w:r w:rsidRPr="00DC2CC9">
              <w:rPr>
                <w:rFonts w:ascii="Book Antiqua" w:hAnsi="Book Antiqua"/>
              </w:rPr>
              <w:t>Aktgjykimi me shkrim duhet të përgatitet brenda tre javëve pas shpalljes Neni 315 (2)</w:t>
            </w:r>
          </w:p>
        </w:tc>
        <w:tc>
          <w:tcPr>
            <w:tcW w:w="2340" w:type="dxa"/>
            <w:tcBorders>
              <w:top w:val="single" w:sz="4" w:space="0" w:color="002F6C"/>
              <w:left w:val="single" w:sz="4" w:space="0" w:color="002F6C"/>
              <w:bottom w:val="single" w:sz="4" w:space="0" w:color="002F6C"/>
              <w:right w:val="single" w:sz="4" w:space="0" w:color="002F6C"/>
            </w:tcBorders>
          </w:tcPr>
          <w:p w14:paraId="57F912CB" w14:textId="77777777" w:rsidR="007A45BD" w:rsidRPr="00DC2CC9" w:rsidRDefault="007A45BD" w:rsidP="00E15032">
            <w:pPr>
              <w:spacing w:before="0"/>
              <w:rPr>
                <w:rFonts w:ascii="Book Antiqua" w:hAnsi="Book Antiqua"/>
              </w:rPr>
            </w:pPr>
            <w:r w:rsidRPr="00DC2CC9">
              <w:rPr>
                <w:rFonts w:ascii="Book Antiqua" w:hAnsi="Book Antiqua"/>
              </w:rPr>
              <w:t>Brenda 14 ditëve nga shpallja</w:t>
            </w:r>
          </w:p>
          <w:p w14:paraId="0952CE51" w14:textId="77777777" w:rsidR="007A45BD" w:rsidRPr="00DC2CC9" w:rsidRDefault="007A45BD" w:rsidP="00E15032">
            <w:pPr>
              <w:spacing w:before="0"/>
              <w:rPr>
                <w:rFonts w:ascii="Book Antiqua" w:hAnsi="Book Antiqua"/>
              </w:rPr>
            </w:pPr>
            <w:r w:rsidRPr="00DC2CC9">
              <w:rPr>
                <w:rFonts w:ascii="Book Antiqua" w:hAnsi="Book Antiqua"/>
              </w:rPr>
              <w:t>Seksioni 194</w:t>
            </w:r>
          </w:p>
        </w:tc>
        <w:tc>
          <w:tcPr>
            <w:tcW w:w="2160" w:type="dxa"/>
            <w:tcBorders>
              <w:top w:val="single" w:sz="4" w:space="0" w:color="002F6C"/>
              <w:left w:val="single" w:sz="4" w:space="0" w:color="002F6C"/>
              <w:bottom w:val="single" w:sz="4" w:space="0" w:color="002F6C"/>
              <w:right w:val="nil"/>
            </w:tcBorders>
          </w:tcPr>
          <w:p w14:paraId="48C1A15D" w14:textId="77777777" w:rsidR="007A45BD" w:rsidRPr="00DC2CC9" w:rsidRDefault="007A45BD" w:rsidP="00E15032">
            <w:pPr>
              <w:spacing w:before="0"/>
              <w:rPr>
                <w:rFonts w:ascii="Book Antiqua" w:hAnsi="Book Antiqua"/>
              </w:rPr>
            </w:pPr>
            <w:r w:rsidRPr="00DC2CC9">
              <w:rPr>
                <w:rFonts w:ascii="Book Antiqua" w:hAnsi="Book Antiqua"/>
              </w:rPr>
              <w:t>Versioni elektronik, pala mund ta kërkojë formatin në letër §441-443</w:t>
            </w:r>
          </w:p>
        </w:tc>
      </w:tr>
      <w:tr w:rsidR="007A45BD" w:rsidRPr="00DC2CC9" w14:paraId="10FE244F" w14:textId="77777777" w:rsidTr="00E15032">
        <w:tc>
          <w:tcPr>
            <w:tcW w:w="2002" w:type="dxa"/>
            <w:tcBorders>
              <w:top w:val="single" w:sz="4" w:space="0" w:color="002F6C"/>
              <w:left w:val="nil"/>
              <w:bottom w:val="single" w:sz="4" w:space="0" w:color="002F6C"/>
              <w:right w:val="single" w:sz="4" w:space="0" w:color="002F6C"/>
            </w:tcBorders>
          </w:tcPr>
          <w:p w14:paraId="1F892616" w14:textId="77777777" w:rsidR="007A45BD" w:rsidRPr="00DC2CC9" w:rsidRDefault="007A45BD" w:rsidP="00E15032">
            <w:pPr>
              <w:spacing w:before="0"/>
              <w:rPr>
                <w:rFonts w:ascii="Book Antiqua" w:hAnsi="Book Antiqua"/>
              </w:rPr>
            </w:pPr>
            <w:r w:rsidRPr="00DC2CC9">
              <w:rPr>
                <w:rFonts w:ascii="Book Antiqua" w:hAnsi="Book Antiqua"/>
              </w:rPr>
              <w:t>Ankesa/përmbajtja e detyrueshme</w:t>
            </w:r>
          </w:p>
        </w:tc>
        <w:tc>
          <w:tcPr>
            <w:tcW w:w="1800" w:type="dxa"/>
            <w:tcBorders>
              <w:top w:val="single" w:sz="4" w:space="0" w:color="002F6C"/>
              <w:left w:val="single" w:sz="4" w:space="0" w:color="002F6C"/>
              <w:bottom w:val="single" w:sz="4" w:space="0" w:color="002F6C"/>
              <w:right w:val="single" w:sz="4" w:space="0" w:color="002F6C"/>
            </w:tcBorders>
          </w:tcPr>
          <w:p w14:paraId="6B86D4E2" w14:textId="77777777" w:rsidR="007A45BD" w:rsidRPr="00DC2CC9" w:rsidRDefault="007A45BD" w:rsidP="00E15032">
            <w:pPr>
              <w:spacing w:before="0"/>
              <w:rPr>
                <w:rFonts w:ascii="Book Antiqua" w:hAnsi="Book Antiqua"/>
              </w:rPr>
            </w:pPr>
            <w:r w:rsidRPr="00DC2CC9">
              <w:rPr>
                <w:rFonts w:ascii="Book Antiqua" w:hAnsi="Book Antiqua"/>
              </w:rPr>
              <w:t>Po Neni 192</w:t>
            </w:r>
          </w:p>
        </w:tc>
        <w:tc>
          <w:tcPr>
            <w:tcW w:w="1530" w:type="dxa"/>
            <w:tcBorders>
              <w:top w:val="single" w:sz="4" w:space="0" w:color="002F6C"/>
              <w:left w:val="single" w:sz="4" w:space="0" w:color="002F6C"/>
              <w:bottom w:val="single" w:sz="4" w:space="0" w:color="002F6C"/>
              <w:right w:val="single" w:sz="4" w:space="0" w:color="002F6C"/>
            </w:tcBorders>
          </w:tcPr>
          <w:p w14:paraId="2EA1D977" w14:textId="77777777" w:rsidR="007A45BD" w:rsidRPr="00DC2CC9" w:rsidRDefault="007A45BD" w:rsidP="00E15032">
            <w:pPr>
              <w:spacing w:before="0"/>
              <w:rPr>
                <w:rFonts w:ascii="Book Antiqua" w:hAnsi="Book Antiqua"/>
              </w:rPr>
            </w:pPr>
            <w:r w:rsidRPr="00DC2CC9">
              <w:rPr>
                <w:rFonts w:ascii="Book Antiqua" w:hAnsi="Book Antiqua"/>
              </w:rPr>
              <w:t xml:space="preserve">Po </w:t>
            </w:r>
          </w:p>
          <w:p w14:paraId="12206B59" w14:textId="77777777" w:rsidR="007A45BD" w:rsidRPr="00DC2CC9" w:rsidRDefault="007A45BD" w:rsidP="00E15032">
            <w:pPr>
              <w:spacing w:before="0"/>
              <w:rPr>
                <w:rFonts w:ascii="Book Antiqua" w:hAnsi="Book Antiqua"/>
              </w:rPr>
            </w:pPr>
            <w:r w:rsidRPr="00DC2CC9">
              <w:rPr>
                <w:rFonts w:ascii="Book Antiqua" w:hAnsi="Book Antiqua"/>
              </w:rPr>
              <w:t>Neni 260</w:t>
            </w:r>
          </w:p>
        </w:tc>
        <w:tc>
          <w:tcPr>
            <w:tcW w:w="1800" w:type="dxa"/>
            <w:tcBorders>
              <w:top w:val="single" w:sz="4" w:space="0" w:color="002F6C"/>
              <w:left w:val="single" w:sz="4" w:space="0" w:color="002F6C"/>
              <w:bottom w:val="single" w:sz="4" w:space="0" w:color="002F6C"/>
              <w:right w:val="single" w:sz="4" w:space="0" w:color="002F6C"/>
            </w:tcBorders>
          </w:tcPr>
          <w:p w14:paraId="00C2E2E5" w14:textId="77777777" w:rsidR="007A45BD" w:rsidRPr="00DC2CC9" w:rsidRDefault="007A45BD" w:rsidP="00E15032">
            <w:pPr>
              <w:spacing w:before="0"/>
              <w:rPr>
                <w:rFonts w:ascii="Book Antiqua" w:hAnsi="Book Antiqua"/>
              </w:rPr>
            </w:pPr>
            <w:r w:rsidRPr="00DC2CC9">
              <w:rPr>
                <w:rFonts w:ascii="Book Antiqua" w:hAnsi="Book Antiqua"/>
              </w:rPr>
              <w:t xml:space="preserve">Po </w:t>
            </w:r>
          </w:p>
          <w:p w14:paraId="4F870916" w14:textId="77777777" w:rsidR="007A45BD" w:rsidRPr="00DC2CC9" w:rsidRDefault="007A45BD" w:rsidP="00E15032">
            <w:pPr>
              <w:spacing w:before="0"/>
              <w:rPr>
                <w:rFonts w:ascii="Book Antiqua" w:hAnsi="Book Antiqua"/>
              </w:rPr>
            </w:pPr>
            <w:r w:rsidRPr="00DC2CC9">
              <w:rPr>
                <w:rFonts w:ascii="Book Antiqua" w:hAnsi="Book Antiqua"/>
              </w:rPr>
              <w:t>Neni 335</w:t>
            </w:r>
          </w:p>
        </w:tc>
        <w:tc>
          <w:tcPr>
            <w:tcW w:w="2160" w:type="dxa"/>
            <w:tcBorders>
              <w:top w:val="single" w:sz="4" w:space="0" w:color="002F6C"/>
              <w:left w:val="single" w:sz="4" w:space="0" w:color="002F6C"/>
              <w:bottom w:val="single" w:sz="4" w:space="0" w:color="002F6C"/>
              <w:right w:val="single" w:sz="4" w:space="0" w:color="002F6C"/>
            </w:tcBorders>
          </w:tcPr>
          <w:p w14:paraId="0A747D0B" w14:textId="77777777" w:rsidR="007A45BD" w:rsidRPr="00DC2CC9" w:rsidRDefault="007A45BD" w:rsidP="00E15032">
            <w:pPr>
              <w:spacing w:before="0"/>
              <w:rPr>
                <w:rFonts w:ascii="Book Antiqua" w:hAnsi="Book Antiqua"/>
              </w:rPr>
            </w:pPr>
            <w:r w:rsidRPr="00DC2CC9">
              <w:rPr>
                <w:rFonts w:ascii="Book Antiqua" w:hAnsi="Book Antiqua"/>
              </w:rPr>
              <w:t>Po Neni 520</w:t>
            </w:r>
          </w:p>
        </w:tc>
        <w:tc>
          <w:tcPr>
            <w:tcW w:w="2340" w:type="dxa"/>
            <w:tcBorders>
              <w:top w:val="single" w:sz="4" w:space="0" w:color="002F6C"/>
              <w:left w:val="single" w:sz="4" w:space="0" w:color="002F6C"/>
              <w:bottom w:val="single" w:sz="4" w:space="0" w:color="002F6C"/>
              <w:right w:val="single" w:sz="4" w:space="0" w:color="002F6C"/>
            </w:tcBorders>
          </w:tcPr>
          <w:p w14:paraId="31EDCB17" w14:textId="77777777" w:rsidR="007A45BD" w:rsidRPr="00DC2CC9" w:rsidRDefault="007A45BD" w:rsidP="00E15032">
            <w:pPr>
              <w:spacing w:before="0"/>
              <w:rPr>
                <w:rFonts w:ascii="Book Antiqua" w:hAnsi="Book Antiqua"/>
              </w:rPr>
            </w:pPr>
            <w:r w:rsidRPr="00DC2CC9">
              <w:rPr>
                <w:rFonts w:ascii="Book Antiqua" w:hAnsi="Book Antiqua"/>
              </w:rPr>
              <w:t>Po Seksioni 416(1-3)</w:t>
            </w:r>
          </w:p>
        </w:tc>
        <w:tc>
          <w:tcPr>
            <w:tcW w:w="2160" w:type="dxa"/>
            <w:tcBorders>
              <w:top w:val="single" w:sz="4" w:space="0" w:color="002F6C"/>
              <w:left w:val="single" w:sz="4" w:space="0" w:color="002F6C"/>
              <w:bottom w:val="single" w:sz="4" w:space="0" w:color="002F6C"/>
              <w:right w:val="nil"/>
            </w:tcBorders>
          </w:tcPr>
          <w:p w14:paraId="0A94FEC3" w14:textId="77777777" w:rsidR="007A45BD" w:rsidRPr="00DC2CC9" w:rsidRDefault="007A45BD" w:rsidP="00E15032">
            <w:pPr>
              <w:spacing w:before="0"/>
              <w:rPr>
                <w:rFonts w:ascii="Book Antiqua" w:hAnsi="Book Antiqua"/>
              </w:rPr>
            </w:pPr>
            <w:r w:rsidRPr="00DC2CC9">
              <w:rPr>
                <w:rFonts w:ascii="Book Antiqua" w:hAnsi="Book Antiqua"/>
              </w:rPr>
              <w:t>Specifikuar në §633</w:t>
            </w:r>
          </w:p>
        </w:tc>
      </w:tr>
      <w:tr w:rsidR="007A45BD" w:rsidRPr="00DC2CC9" w14:paraId="63CB7DEC" w14:textId="77777777" w:rsidTr="00E15032">
        <w:tc>
          <w:tcPr>
            <w:tcW w:w="2002" w:type="dxa"/>
            <w:tcBorders>
              <w:top w:val="single" w:sz="4" w:space="0" w:color="002F6C"/>
              <w:left w:val="nil"/>
              <w:bottom w:val="single" w:sz="4" w:space="0" w:color="002F6C"/>
              <w:right w:val="single" w:sz="4" w:space="0" w:color="002F6C"/>
            </w:tcBorders>
          </w:tcPr>
          <w:p w14:paraId="00C39749" w14:textId="77777777" w:rsidR="007A45BD" w:rsidRPr="00DC2CC9" w:rsidRDefault="007A45BD" w:rsidP="00E15032">
            <w:pPr>
              <w:spacing w:before="0"/>
              <w:rPr>
                <w:rFonts w:ascii="Book Antiqua" w:hAnsi="Book Antiqua"/>
              </w:rPr>
            </w:pPr>
            <w:r w:rsidRPr="00DC2CC9">
              <w:rPr>
                <w:rFonts w:ascii="Book Antiqua" w:hAnsi="Book Antiqua"/>
              </w:rPr>
              <w:t xml:space="preserve">Mjetet e </w:t>
            </w:r>
            <w:r w:rsidRPr="00DC2CC9">
              <w:rPr>
                <w:rFonts w:ascii="Book Antiqua" w:hAnsi="Book Antiqua"/>
              </w:rPr>
              <w:lastRenderedPageBreak/>
              <w:t>jashtëzakonshme juridike</w:t>
            </w:r>
          </w:p>
        </w:tc>
        <w:tc>
          <w:tcPr>
            <w:tcW w:w="1800" w:type="dxa"/>
            <w:tcBorders>
              <w:top w:val="single" w:sz="4" w:space="0" w:color="002F6C"/>
              <w:left w:val="single" w:sz="4" w:space="0" w:color="002F6C"/>
              <w:bottom w:val="single" w:sz="4" w:space="0" w:color="002F6C"/>
              <w:right w:val="single" w:sz="4" w:space="0" w:color="002F6C"/>
            </w:tcBorders>
          </w:tcPr>
          <w:p w14:paraId="6A8F81EA" w14:textId="77777777" w:rsidR="007A45BD" w:rsidRPr="00DC2CC9" w:rsidRDefault="007A45BD" w:rsidP="00E15032">
            <w:pPr>
              <w:spacing w:before="0"/>
              <w:rPr>
                <w:rFonts w:ascii="Book Antiqua" w:hAnsi="Book Antiqua"/>
                <w:color w:val="000000"/>
                <w:shd w:val="clear" w:color="auto" w:fill="FFFFFF"/>
              </w:rPr>
            </w:pPr>
            <w:r w:rsidRPr="00DC2CC9">
              <w:rPr>
                <w:rFonts w:ascii="Book Antiqua" w:hAnsi="Book Antiqua"/>
                <w:color w:val="000000"/>
                <w:shd w:val="clear" w:color="auto" w:fill="FFFFFF"/>
              </w:rPr>
              <w:lastRenderedPageBreak/>
              <w:t>Revizioni</w:t>
            </w:r>
          </w:p>
          <w:p w14:paraId="1E77E945" w14:textId="77777777" w:rsidR="007A45BD" w:rsidRPr="00DC2CC9" w:rsidRDefault="007A45BD" w:rsidP="00E15032">
            <w:pPr>
              <w:spacing w:before="0"/>
              <w:rPr>
                <w:rFonts w:ascii="Book Antiqua" w:hAnsi="Book Antiqua"/>
                <w:color w:val="000000"/>
                <w:shd w:val="clear" w:color="auto" w:fill="FFFFFF"/>
              </w:rPr>
            </w:pPr>
            <w:r w:rsidRPr="00DC2CC9">
              <w:rPr>
                <w:rFonts w:ascii="Book Antiqua" w:hAnsi="Book Antiqua"/>
                <w:color w:val="000000"/>
                <w:shd w:val="clear" w:color="auto" w:fill="FFFFFF"/>
              </w:rPr>
              <w:lastRenderedPageBreak/>
              <w:t>Neni 509;</w:t>
            </w:r>
          </w:p>
          <w:p w14:paraId="793CB349" w14:textId="77777777" w:rsidR="007A45BD" w:rsidRPr="00DC2CC9" w:rsidRDefault="007A45BD" w:rsidP="00E15032">
            <w:pPr>
              <w:spacing w:before="0"/>
              <w:rPr>
                <w:rFonts w:ascii="Book Antiqua" w:hAnsi="Book Antiqua"/>
              </w:rPr>
            </w:pPr>
            <w:r w:rsidRPr="00DC2CC9">
              <w:rPr>
                <w:rFonts w:ascii="Book Antiqua" w:hAnsi="Book Antiqua"/>
                <w:color w:val="000000"/>
                <w:shd w:val="clear" w:color="auto" w:fill="FFFFFF"/>
              </w:rPr>
              <w:t>Aktgjykimi i ankesës në interes të ligjit (revizion) Neni 516</w:t>
            </w:r>
          </w:p>
        </w:tc>
        <w:tc>
          <w:tcPr>
            <w:tcW w:w="1530" w:type="dxa"/>
            <w:tcBorders>
              <w:top w:val="single" w:sz="4" w:space="0" w:color="002F6C"/>
              <w:left w:val="single" w:sz="4" w:space="0" w:color="002F6C"/>
              <w:bottom w:val="single" w:sz="4" w:space="0" w:color="002F6C"/>
              <w:right w:val="single" w:sz="4" w:space="0" w:color="002F6C"/>
            </w:tcBorders>
          </w:tcPr>
          <w:p w14:paraId="28B6F2B4" w14:textId="77777777" w:rsidR="007A45BD" w:rsidRPr="00DC2CC9" w:rsidRDefault="007A45BD" w:rsidP="00E15032">
            <w:pPr>
              <w:spacing w:before="0"/>
              <w:rPr>
                <w:rFonts w:ascii="Book Antiqua" w:hAnsi="Book Antiqua"/>
              </w:rPr>
            </w:pPr>
            <w:r w:rsidRPr="00DC2CC9">
              <w:rPr>
                <w:rFonts w:ascii="Book Antiqua" w:hAnsi="Book Antiqua"/>
              </w:rPr>
              <w:lastRenderedPageBreak/>
              <w:t>Revizioni</w:t>
            </w:r>
          </w:p>
          <w:p w14:paraId="0D89AE8C" w14:textId="77777777" w:rsidR="007A45BD" w:rsidRPr="00DC2CC9" w:rsidRDefault="007A45BD" w:rsidP="00E15032">
            <w:pPr>
              <w:spacing w:before="0"/>
              <w:rPr>
                <w:rFonts w:ascii="Book Antiqua" w:hAnsi="Book Antiqua"/>
              </w:rPr>
            </w:pPr>
            <w:r w:rsidRPr="00DC2CC9">
              <w:rPr>
                <w:rFonts w:ascii="Book Antiqua" w:hAnsi="Book Antiqua"/>
              </w:rPr>
              <w:lastRenderedPageBreak/>
              <w:t>Neni 280</w:t>
            </w:r>
          </w:p>
          <w:p w14:paraId="75F9EB73" w14:textId="77777777" w:rsidR="007A45BD" w:rsidRPr="00DC2CC9" w:rsidRDefault="007A45BD" w:rsidP="00E15032">
            <w:pPr>
              <w:spacing w:before="0"/>
              <w:rPr>
                <w:rFonts w:ascii="Book Antiqua" w:hAnsi="Book Antiqua"/>
              </w:rPr>
            </w:pPr>
            <w:r w:rsidRPr="00DC2CC9">
              <w:rPr>
                <w:rFonts w:ascii="Book Antiqua" w:hAnsi="Book Antiqua"/>
              </w:rPr>
              <w:t>Shfuqizimi i aktgjykimeve efektive</w:t>
            </w:r>
          </w:p>
          <w:p w14:paraId="0FCA9CA2" w14:textId="77777777" w:rsidR="007A45BD" w:rsidRPr="00DC2CC9" w:rsidRDefault="007A45BD" w:rsidP="00E15032">
            <w:pPr>
              <w:spacing w:before="0"/>
              <w:rPr>
                <w:rFonts w:ascii="Book Antiqua" w:hAnsi="Book Antiqua"/>
              </w:rPr>
            </w:pPr>
            <w:r w:rsidRPr="00DC2CC9">
              <w:rPr>
                <w:rFonts w:ascii="Book Antiqua" w:hAnsi="Book Antiqua"/>
              </w:rPr>
              <w:t>Neni 303</w:t>
            </w:r>
          </w:p>
        </w:tc>
        <w:tc>
          <w:tcPr>
            <w:tcW w:w="1800" w:type="dxa"/>
            <w:tcBorders>
              <w:top w:val="single" w:sz="4" w:space="0" w:color="002F6C"/>
              <w:left w:val="single" w:sz="4" w:space="0" w:color="002F6C"/>
              <w:bottom w:val="single" w:sz="4" w:space="0" w:color="002F6C"/>
              <w:right w:val="single" w:sz="4" w:space="0" w:color="002F6C"/>
            </w:tcBorders>
          </w:tcPr>
          <w:p w14:paraId="6AE79E15" w14:textId="77777777" w:rsidR="007A45BD" w:rsidRPr="00DC2CC9" w:rsidRDefault="007A45BD" w:rsidP="00E15032">
            <w:pPr>
              <w:spacing w:before="0"/>
              <w:rPr>
                <w:rFonts w:ascii="Book Antiqua" w:hAnsi="Book Antiqua"/>
              </w:rPr>
            </w:pPr>
            <w:r w:rsidRPr="00DC2CC9">
              <w:rPr>
                <w:rFonts w:ascii="Book Antiqua" w:hAnsi="Book Antiqua"/>
              </w:rPr>
              <w:lastRenderedPageBreak/>
              <w:t xml:space="preserve">Revizioni Neni </w:t>
            </w:r>
            <w:r w:rsidRPr="00DC2CC9">
              <w:rPr>
                <w:rFonts w:ascii="Book Antiqua" w:hAnsi="Book Antiqua"/>
              </w:rPr>
              <w:lastRenderedPageBreak/>
              <w:t>367; Kërkesa për mbrojtjen e ligjshmërisë Neni 37,</w:t>
            </w:r>
          </w:p>
          <w:p w14:paraId="52A8846A" w14:textId="77777777" w:rsidR="007A45BD" w:rsidRPr="00DC2CC9" w:rsidRDefault="007A45BD" w:rsidP="00E15032">
            <w:pPr>
              <w:spacing w:before="0"/>
              <w:rPr>
                <w:rFonts w:ascii="Book Antiqua" w:hAnsi="Book Antiqua"/>
              </w:rPr>
            </w:pPr>
            <w:r w:rsidRPr="00DC2CC9">
              <w:rPr>
                <w:rFonts w:ascii="Book Antiqua" w:hAnsi="Book Antiqua"/>
              </w:rPr>
              <w:t>385-391</w:t>
            </w:r>
          </w:p>
          <w:p w14:paraId="25ECA8DB" w14:textId="77777777" w:rsidR="007A45BD" w:rsidRPr="00DC2CC9" w:rsidRDefault="007A45BD" w:rsidP="00E15032">
            <w:pPr>
              <w:spacing w:before="0"/>
              <w:rPr>
                <w:rFonts w:ascii="Book Antiqua" w:hAnsi="Book Antiqua"/>
              </w:rPr>
            </w:pPr>
          </w:p>
        </w:tc>
        <w:tc>
          <w:tcPr>
            <w:tcW w:w="2160" w:type="dxa"/>
            <w:tcBorders>
              <w:top w:val="single" w:sz="4" w:space="0" w:color="002F6C"/>
              <w:left w:val="single" w:sz="4" w:space="0" w:color="002F6C"/>
              <w:bottom w:val="single" w:sz="4" w:space="0" w:color="002F6C"/>
              <w:right w:val="single" w:sz="4" w:space="0" w:color="002F6C"/>
            </w:tcBorders>
          </w:tcPr>
          <w:p w14:paraId="0316A4F1" w14:textId="77777777" w:rsidR="007A45BD" w:rsidRPr="00DC2CC9" w:rsidRDefault="007A45BD" w:rsidP="00E15032">
            <w:pPr>
              <w:spacing w:before="0"/>
              <w:rPr>
                <w:rFonts w:ascii="Book Antiqua" w:hAnsi="Book Antiqua"/>
              </w:rPr>
            </w:pPr>
            <w:r w:rsidRPr="00DC2CC9">
              <w:rPr>
                <w:rFonts w:ascii="Book Antiqua" w:hAnsi="Book Antiqua"/>
              </w:rPr>
              <w:lastRenderedPageBreak/>
              <w:t xml:space="preserve">Revizioni (apelimi </w:t>
            </w:r>
            <w:r w:rsidRPr="00DC2CC9">
              <w:rPr>
                <w:rFonts w:ascii="Book Antiqua" w:hAnsi="Book Antiqua"/>
              </w:rPr>
              <w:lastRenderedPageBreak/>
              <w:t>në bazë të ligjit) Neni 542 Ankesa në pikat e ligjit në lidhje me - “apel leapfrog” Neni 566 (1)</w:t>
            </w:r>
          </w:p>
        </w:tc>
        <w:tc>
          <w:tcPr>
            <w:tcW w:w="2340" w:type="dxa"/>
            <w:tcBorders>
              <w:top w:val="single" w:sz="4" w:space="0" w:color="002F6C"/>
              <w:left w:val="single" w:sz="4" w:space="0" w:color="002F6C"/>
              <w:bottom w:val="single" w:sz="4" w:space="0" w:color="002F6C"/>
              <w:right w:val="single" w:sz="4" w:space="0" w:color="002F6C"/>
            </w:tcBorders>
          </w:tcPr>
          <w:p w14:paraId="16C25AB0" w14:textId="77777777" w:rsidR="007A45BD" w:rsidRPr="00DC2CC9" w:rsidRDefault="007A45BD" w:rsidP="00E15032">
            <w:pPr>
              <w:spacing w:before="0"/>
              <w:rPr>
                <w:rFonts w:ascii="Book Antiqua" w:hAnsi="Book Antiqua"/>
              </w:rPr>
            </w:pPr>
            <w:r w:rsidRPr="00DC2CC9">
              <w:rPr>
                <w:rFonts w:ascii="Book Antiqua" w:hAnsi="Book Antiqua"/>
              </w:rPr>
              <w:lastRenderedPageBreak/>
              <w:t xml:space="preserve">Revizionin dhe </w:t>
            </w:r>
          </w:p>
          <w:p w14:paraId="391DE111" w14:textId="77777777" w:rsidR="007A45BD" w:rsidRPr="00DC2CC9" w:rsidRDefault="007A45BD" w:rsidP="00E15032">
            <w:pPr>
              <w:spacing w:before="0"/>
              <w:rPr>
                <w:rFonts w:ascii="Book Antiqua" w:hAnsi="Book Antiqua"/>
              </w:rPr>
            </w:pPr>
            <w:r w:rsidRPr="00DC2CC9">
              <w:rPr>
                <w:rFonts w:ascii="Book Antiqua" w:hAnsi="Book Antiqua"/>
              </w:rPr>
              <w:lastRenderedPageBreak/>
              <w:t>Protesta e Kasacionit nga prokurori publik Seksioni 450 (1-3)</w:t>
            </w:r>
          </w:p>
        </w:tc>
        <w:tc>
          <w:tcPr>
            <w:tcW w:w="2160" w:type="dxa"/>
            <w:tcBorders>
              <w:top w:val="single" w:sz="4" w:space="0" w:color="002F6C"/>
              <w:left w:val="single" w:sz="4" w:space="0" w:color="002F6C"/>
              <w:bottom w:val="single" w:sz="4" w:space="0" w:color="002F6C"/>
              <w:right w:val="nil"/>
            </w:tcBorders>
          </w:tcPr>
          <w:p w14:paraId="4A500C76" w14:textId="77777777" w:rsidR="007A45BD" w:rsidRPr="00DC2CC9" w:rsidRDefault="007A45BD" w:rsidP="00E15032">
            <w:pPr>
              <w:spacing w:before="0"/>
              <w:rPr>
                <w:rFonts w:ascii="Book Antiqua" w:hAnsi="Book Antiqua"/>
              </w:rPr>
            </w:pPr>
            <w:r w:rsidRPr="00DC2CC9">
              <w:rPr>
                <w:rFonts w:ascii="Book Antiqua" w:hAnsi="Book Antiqua"/>
              </w:rPr>
              <w:lastRenderedPageBreak/>
              <w:t xml:space="preserve">Ankesa e vendimit </w:t>
            </w:r>
            <w:r w:rsidRPr="00DC2CC9">
              <w:rPr>
                <w:rFonts w:ascii="Book Antiqua" w:hAnsi="Book Antiqua"/>
              </w:rPr>
              <w:lastRenderedPageBreak/>
              <w:t>të gjykatës së qarkut</w:t>
            </w:r>
          </w:p>
          <w:p w14:paraId="7BFAE90C" w14:textId="77777777" w:rsidR="007A45BD" w:rsidRPr="00DC2CC9" w:rsidRDefault="007A45BD" w:rsidP="00E15032">
            <w:pPr>
              <w:spacing w:before="0"/>
              <w:rPr>
                <w:rFonts w:ascii="Book Antiqua" w:hAnsi="Book Antiqua"/>
              </w:rPr>
            </w:pPr>
            <w:r w:rsidRPr="00DC2CC9">
              <w:rPr>
                <w:rFonts w:ascii="Book Antiqua" w:hAnsi="Book Antiqua"/>
              </w:rPr>
              <w:t xml:space="preserve"> </w:t>
            </w:r>
            <w:r w:rsidRPr="00DC2CC9">
              <w:rPr>
                <w:rFonts w:ascii="Book Antiqua" w:hAnsi="Book Antiqua"/>
                <w:b/>
                <w:bCs/>
              </w:rPr>
              <w:t>§6</w:t>
            </w:r>
            <w:r w:rsidRPr="00DC2CC9">
              <w:rPr>
                <w:rFonts w:ascii="Book Antiqua" w:hAnsi="Book Antiqua"/>
              </w:rPr>
              <w:t>68</w:t>
            </w:r>
          </w:p>
        </w:tc>
      </w:tr>
      <w:tr w:rsidR="007A45BD" w:rsidRPr="00DC2CC9" w14:paraId="25429C14" w14:textId="77777777" w:rsidTr="00E15032">
        <w:tc>
          <w:tcPr>
            <w:tcW w:w="2002" w:type="dxa"/>
            <w:tcBorders>
              <w:top w:val="single" w:sz="4" w:space="0" w:color="002F6C"/>
              <w:left w:val="nil"/>
              <w:bottom w:val="single" w:sz="4" w:space="0" w:color="002F6C"/>
              <w:right w:val="single" w:sz="4" w:space="0" w:color="002F6C"/>
            </w:tcBorders>
          </w:tcPr>
          <w:p w14:paraId="10AABDA6" w14:textId="77777777" w:rsidR="007A45BD" w:rsidRPr="00DC2CC9" w:rsidRDefault="007A45BD" w:rsidP="00E15032">
            <w:pPr>
              <w:spacing w:before="0"/>
              <w:rPr>
                <w:rFonts w:ascii="Book Antiqua" w:hAnsi="Book Antiqua"/>
              </w:rPr>
            </w:pPr>
            <w:r w:rsidRPr="00DC2CC9">
              <w:rPr>
                <w:rFonts w:ascii="Book Antiqua" w:hAnsi="Book Antiqua"/>
              </w:rPr>
              <w:lastRenderedPageBreak/>
              <w:t>Ndërmjetësimi</w:t>
            </w:r>
          </w:p>
        </w:tc>
        <w:tc>
          <w:tcPr>
            <w:tcW w:w="1800" w:type="dxa"/>
            <w:tcBorders>
              <w:top w:val="single" w:sz="4" w:space="0" w:color="002F6C"/>
              <w:left w:val="single" w:sz="4" w:space="0" w:color="002F6C"/>
              <w:bottom w:val="single" w:sz="4" w:space="0" w:color="002F6C"/>
              <w:right w:val="single" w:sz="4" w:space="0" w:color="002F6C"/>
            </w:tcBorders>
          </w:tcPr>
          <w:p w14:paraId="013A46E6" w14:textId="77777777" w:rsidR="007A45BD" w:rsidRPr="00DC2CC9" w:rsidRDefault="007A45BD" w:rsidP="00E15032">
            <w:pPr>
              <w:spacing w:before="0"/>
              <w:rPr>
                <w:rFonts w:ascii="Book Antiqua" w:hAnsi="Book Antiqua"/>
              </w:rPr>
            </w:pPr>
            <w:r w:rsidRPr="00DC2CC9">
              <w:rPr>
                <w:rFonts w:ascii="Book Antiqua" w:hAnsi="Book Antiqua"/>
              </w:rPr>
              <w:t>Gjyqtari e referon palën në ndërmjetësim</w:t>
            </w:r>
          </w:p>
          <w:p w14:paraId="33BEA4DF" w14:textId="77777777" w:rsidR="007A45BD" w:rsidRPr="00DC2CC9" w:rsidRDefault="007A45BD" w:rsidP="00E15032">
            <w:pPr>
              <w:spacing w:before="0"/>
              <w:rPr>
                <w:rFonts w:ascii="Book Antiqua" w:hAnsi="Book Antiqua"/>
              </w:rPr>
            </w:pPr>
            <w:r w:rsidRPr="00DC2CC9">
              <w:rPr>
                <w:rFonts w:ascii="Book Antiqua" w:hAnsi="Book Antiqua"/>
              </w:rPr>
              <w:t>Neni 227</w:t>
            </w:r>
          </w:p>
          <w:p w14:paraId="33C7C526" w14:textId="77777777" w:rsidR="007A45BD" w:rsidRPr="00DC2CC9" w:rsidRDefault="007A45BD" w:rsidP="00E15032">
            <w:pPr>
              <w:spacing w:before="0"/>
              <w:rPr>
                <w:rFonts w:ascii="Book Antiqua" w:hAnsi="Book Antiqua"/>
              </w:rPr>
            </w:pPr>
            <w:r w:rsidRPr="00DC2CC9">
              <w:rPr>
                <w:rFonts w:ascii="Book Antiqua" w:hAnsi="Book Antiqua"/>
              </w:rPr>
              <w:t>(2)</w:t>
            </w:r>
          </w:p>
        </w:tc>
        <w:tc>
          <w:tcPr>
            <w:tcW w:w="1530" w:type="dxa"/>
            <w:tcBorders>
              <w:top w:val="single" w:sz="4" w:space="0" w:color="002F6C"/>
              <w:left w:val="single" w:sz="4" w:space="0" w:color="002F6C"/>
              <w:bottom w:val="single" w:sz="4" w:space="0" w:color="002F6C"/>
              <w:right w:val="single" w:sz="4" w:space="0" w:color="002F6C"/>
            </w:tcBorders>
          </w:tcPr>
          <w:p w14:paraId="11E30262" w14:textId="77777777" w:rsidR="007A45BD" w:rsidRPr="00DC2CC9" w:rsidRDefault="007A45BD" w:rsidP="00E15032">
            <w:pPr>
              <w:spacing w:before="0"/>
              <w:rPr>
                <w:rFonts w:ascii="Book Antiqua" w:hAnsi="Book Antiqua"/>
              </w:rPr>
            </w:pPr>
            <w:r w:rsidRPr="00DC2CC9">
              <w:rPr>
                <w:rFonts w:ascii="Book Antiqua" w:hAnsi="Book Antiqua"/>
              </w:rPr>
              <w:t>Gjykata i referon palët në ndërmjetësim</w:t>
            </w:r>
          </w:p>
          <w:p w14:paraId="4CDF34F1" w14:textId="77777777" w:rsidR="007A45BD" w:rsidRPr="00DC2CC9" w:rsidRDefault="007A45BD" w:rsidP="00E15032">
            <w:pPr>
              <w:spacing w:before="0"/>
              <w:rPr>
                <w:rFonts w:ascii="Book Antiqua" w:hAnsi="Book Antiqua"/>
              </w:rPr>
            </w:pPr>
            <w:r w:rsidRPr="00DC2CC9">
              <w:rPr>
                <w:rFonts w:ascii="Book Antiqua" w:hAnsi="Book Antiqua"/>
              </w:rPr>
              <w:t>Neni 140(3)</w:t>
            </w:r>
          </w:p>
        </w:tc>
        <w:tc>
          <w:tcPr>
            <w:tcW w:w="1800" w:type="dxa"/>
            <w:tcBorders>
              <w:top w:val="single" w:sz="4" w:space="0" w:color="002F6C"/>
              <w:left w:val="single" w:sz="4" w:space="0" w:color="002F6C"/>
              <w:bottom w:val="single" w:sz="4" w:space="0" w:color="002F6C"/>
              <w:right w:val="single" w:sz="4" w:space="0" w:color="002F6C"/>
            </w:tcBorders>
          </w:tcPr>
          <w:p w14:paraId="29FEE0C0" w14:textId="77777777" w:rsidR="007A45BD" w:rsidRPr="00DC2CC9" w:rsidRDefault="007A45BD" w:rsidP="00E15032">
            <w:pPr>
              <w:spacing w:before="0"/>
              <w:rPr>
                <w:rFonts w:ascii="Book Antiqua" w:hAnsi="Book Antiqua"/>
              </w:rPr>
            </w:pPr>
            <w:r w:rsidRPr="00DC2CC9">
              <w:rPr>
                <w:rFonts w:ascii="Book Antiqua" w:hAnsi="Book Antiqua"/>
              </w:rPr>
              <w:t xml:space="preserve">Ndërmjetësimi kryhet para se të dorëzohet lënda </w:t>
            </w:r>
          </w:p>
          <w:p w14:paraId="3200E3CB" w14:textId="77777777" w:rsidR="007A45BD" w:rsidRPr="00DC2CC9" w:rsidRDefault="007A45BD" w:rsidP="00E15032">
            <w:pPr>
              <w:spacing w:before="0"/>
              <w:rPr>
                <w:rFonts w:ascii="Book Antiqua" w:hAnsi="Book Antiqua"/>
              </w:rPr>
            </w:pPr>
            <w:r w:rsidRPr="00DC2CC9">
              <w:rPr>
                <w:rFonts w:ascii="Book Antiqua" w:hAnsi="Book Antiqua"/>
              </w:rPr>
              <w:t>në gjykatë</w:t>
            </w:r>
          </w:p>
        </w:tc>
        <w:tc>
          <w:tcPr>
            <w:tcW w:w="2160" w:type="dxa"/>
            <w:tcBorders>
              <w:top w:val="single" w:sz="4" w:space="0" w:color="002F6C"/>
              <w:left w:val="single" w:sz="4" w:space="0" w:color="002F6C"/>
              <w:bottom w:val="single" w:sz="4" w:space="0" w:color="002F6C"/>
              <w:right w:val="single" w:sz="4" w:space="0" w:color="002F6C"/>
            </w:tcBorders>
          </w:tcPr>
          <w:p w14:paraId="672FA581" w14:textId="77777777" w:rsidR="007A45BD" w:rsidRPr="00DC2CC9" w:rsidRDefault="007A45BD" w:rsidP="00E15032">
            <w:pPr>
              <w:spacing w:before="0"/>
              <w:rPr>
                <w:rFonts w:ascii="Book Antiqua" w:hAnsi="Book Antiqua"/>
              </w:rPr>
            </w:pPr>
            <w:r w:rsidRPr="00DC2CC9">
              <w:rPr>
                <w:rFonts w:ascii="Book Antiqua" w:hAnsi="Book Antiqua"/>
              </w:rPr>
              <w:t>Gjykata e referon palën në ndërmjetësim Neni 278a</w:t>
            </w:r>
          </w:p>
        </w:tc>
        <w:tc>
          <w:tcPr>
            <w:tcW w:w="2340" w:type="dxa"/>
            <w:tcBorders>
              <w:top w:val="single" w:sz="4" w:space="0" w:color="002F6C"/>
              <w:left w:val="single" w:sz="4" w:space="0" w:color="002F6C"/>
              <w:bottom w:val="single" w:sz="4" w:space="0" w:color="002F6C"/>
              <w:right w:val="single" w:sz="4" w:space="0" w:color="002F6C"/>
            </w:tcBorders>
          </w:tcPr>
          <w:p w14:paraId="29ED4000" w14:textId="77777777" w:rsidR="007A45BD" w:rsidRPr="00DC2CC9" w:rsidRDefault="007A45BD" w:rsidP="00E15032">
            <w:pPr>
              <w:spacing w:before="0"/>
              <w:rPr>
                <w:rFonts w:ascii="Book Antiqua" w:hAnsi="Book Antiqua"/>
              </w:rPr>
            </w:pPr>
            <w:r w:rsidRPr="00DC2CC9">
              <w:rPr>
                <w:rFonts w:ascii="Book Antiqua" w:hAnsi="Book Antiqua"/>
              </w:rPr>
              <w:t xml:space="preserve">Palët mund të arrijnë pajtim jashtë gjykatës Neni 227 (1-4) </w:t>
            </w:r>
            <w:r w:rsidRPr="00DC2CC9">
              <w:rPr>
                <w:rStyle w:val="FootnoteReference"/>
                <w:rFonts w:ascii="Book Antiqua" w:hAnsi="Book Antiqua"/>
              </w:rPr>
              <w:footnoteReference w:id="30"/>
            </w:r>
          </w:p>
        </w:tc>
        <w:tc>
          <w:tcPr>
            <w:tcW w:w="2160" w:type="dxa"/>
            <w:tcBorders>
              <w:top w:val="single" w:sz="4" w:space="0" w:color="002F6C"/>
              <w:left w:val="single" w:sz="4" w:space="0" w:color="002F6C"/>
              <w:bottom w:val="single" w:sz="4" w:space="0" w:color="002F6C"/>
              <w:right w:val="nil"/>
            </w:tcBorders>
          </w:tcPr>
          <w:p w14:paraId="0DBCF654" w14:textId="77777777" w:rsidR="007A45BD" w:rsidRPr="00DC2CC9" w:rsidRDefault="007A45BD" w:rsidP="00E15032">
            <w:pPr>
              <w:spacing w:before="0"/>
              <w:rPr>
                <w:rFonts w:ascii="Book Antiqua" w:hAnsi="Book Antiqua"/>
              </w:rPr>
            </w:pPr>
            <w:r w:rsidRPr="00DC2CC9">
              <w:rPr>
                <w:rFonts w:ascii="Book Antiqua" w:hAnsi="Book Antiqua"/>
              </w:rPr>
              <w:t>Gjykata i referohet ndërmjetësit/pajtuesit §4 (4)</w:t>
            </w:r>
          </w:p>
        </w:tc>
      </w:tr>
      <w:tr w:rsidR="007A45BD" w:rsidRPr="00DC2CC9" w14:paraId="3269A2B0" w14:textId="77777777" w:rsidTr="00E15032">
        <w:tc>
          <w:tcPr>
            <w:tcW w:w="2002" w:type="dxa"/>
            <w:tcBorders>
              <w:top w:val="single" w:sz="4" w:space="0" w:color="002F6C"/>
              <w:left w:val="nil"/>
              <w:bottom w:val="nil"/>
              <w:right w:val="single" w:sz="4" w:space="0" w:color="002F6C"/>
            </w:tcBorders>
          </w:tcPr>
          <w:p w14:paraId="076A8183" w14:textId="77777777" w:rsidR="007A45BD" w:rsidRPr="00DC2CC9" w:rsidRDefault="007A45BD" w:rsidP="00E15032">
            <w:pPr>
              <w:spacing w:before="0"/>
              <w:rPr>
                <w:rFonts w:ascii="Book Antiqua" w:hAnsi="Book Antiqua"/>
              </w:rPr>
            </w:pPr>
            <w:r w:rsidRPr="00DC2CC9">
              <w:rPr>
                <w:rFonts w:ascii="Book Antiqua" w:hAnsi="Book Antiqua"/>
              </w:rPr>
              <w:t>rocedurat e veçanta</w:t>
            </w:r>
          </w:p>
        </w:tc>
        <w:tc>
          <w:tcPr>
            <w:tcW w:w="1800" w:type="dxa"/>
            <w:tcBorders>
              <w:top w:val="single" w:sz="4" w:space="0" w:color="002F6C"/>
              <w:left w:val="single" w:sz="4" w:space="0" w:color="002F6C"/>
              <w:bottom w:val="nil"/>
              <w:right w:val="single" w:sz="4" w:space="0" w:color="002F6C"/>
            </w:tcBorders>
          </w:tcPr>
          <w:p w14:paraId="1BF734B1" w14:textId="77777777" w:rsidR="007A45BD" w:rsidRPr="00DC2CC9" w:rsidRDefault="007A45BD" w:rsidP="00E15032">
            <w:pPr>
              <w:spacing w:before="0"/>
              <w:rPr>
                <w:rFonts w:ascii="Book Antiqua" w:hAnsi="Book Antiqua"/>
              </w:rPr>
            </w:pPr>
            <w:r w:rsidRPr="00DC2CC9">
              <w:rPr>
                <w:rFonts w:ascii="Book Antiqua" w:hAnsi="Book Antiqua"/>
              </w:rPr>
              <w:t>Nuk ka procedurë të veçantë</w:t>
            </w:r>
          </w:p>
        </w:tc>
        <w:tc>
          <w:tcPr>
            <w:tcW w:w="1530" w:type="dxa"/>
            <w:tcBorders>
              <w:top w:val="single" w:sz="4" w:space="0" w:color="002F6C"/>
              <w:left w:val="single" w:sz="4" w:space="0" w:color="002F6C"/>
              <w:bottom w:val="nil"/>
              <w:right w:val="single" w:sz="4" w:space="0" w:color="002F6C"/>
            </w:tcBorders>
          </w:tcPr>
          <w:p w14:paraId="75AD2351" w14:textId="77777777" w:rsidR="007A45BD" w:rsidRPr="00DC2CC9" w:rsidRDefault="007A45BD" w:rsidP="00E15032">
            <w:pPr>
              <w:spacing w:before="0"/>
              <w:rPr>
                <w:rFonts w:ascii="Book Antiqua" w:hAnsi="Book Antiqua"/>
              </w:rPr>
            </w:pPr>
            <w:r w:rsidRPr="00DC2CC9">
              <w:rPr>
                <w:rFonts w:ascii="Book Antiqua" w:hAnsi="Book Antiqua"/>
              </w:rPr>
              <w:t>Kontestet e vogla Neni 310; Mbrojtja e pronës së dëmtuar, Neni 356; Kontestet tregtare Neni 362;</w:t>
            </w:r>
          </w:p>
          <w:p w14:paraId="0E30E366" w14:textId="77777777" w:rsidR="007A45BD" w:rsidRPr="00DC2CC9" w:rsidRDefault="007A45BD" w:rsidP="00E15032">
            <w:pPr>
              <w:spacing w:before="0"/>
              <w:rPr>
                <w:rFonts w:ascii="Book Antiqua" w:hAnsi="Book Antiqua"/>
              </w:rPr>
            </w:pPr>
            <w:r w:rsidRPr="00DC2CC9">
              <w:rPr>
                <w:rFonts w:ascii="Book Antiqua" w:hAnsi="Book Antiqua"/>
              </w:rPr>
              <w:t xml:space="preserve">Kontestet tregtare Neni 365 dhe Kërkesëpaditë kolektive </w:t>
            </w:r>
          </w:p>
          <w:p w14:paraId="04907508" w14:textId="77777777" w:rsidR="007A45BD" w:rsidRPr="00DC2CC9" w:rsidRDefault="007A45BD" w:rsidP="00E15032">
            <w:pPr>
              <w:spacing w:before="0"/>
              <w:rPr>
                <w:rFonts w:ascii="Book Antiqua" w:hAnsi="Book Antiqua"/>
              </w:rPr>
            </w:pPr>
            <w:r w:rsidRPr="00DC2CC9">
              <w:rPr>
                <w:rFonts w:ascii="Book Antiqua" w:hAnsi="Book Antiqua"/>
              </w:rPr>
              <w:t>Neni 379</w:t>
            </w:r>
          </w:p>
        </w:tc>
        <w:tc>
          <w:tcPr>
            <w:tcW w:w="1800" w:type="dxa"/>
            <w:tcBorders>
              <w:top w:val="single" w:sz="4" w:space="0" w:color="002F6C"/>
              <w:left w:val="single" w:sz="4" w:space="0" w:color="002F6C"/>
              <w:bottom w:val="nil"/>
              <w:right w:val="single" w:sz="4" w:space="0" w:color="002F6C"/>
            </w:tcBorders>
          </w:tcPr>
          <w:p w14:paraId="34E6777E" w14:textId="77777777" w:rsidR="007A45BD" w:rsidRPr="00DC2CC9" w:rsidRDefault="007A45BD" w:rsidP="00E15032">
            <w:pPr>
              <w:spacing w:before="0"/>
              <w:rPr>
                <w:rFonts w:ascii="Book Antiqua" w:hAnsi="Book Antiqua"/>
              </w:rPr>
            </w:pPr>
            <w:r w:rsidRPr="00DC2CC9">
              <w:rPr>
                <w:rFonts w:ascii="Book Antiqua" w:hAnsi="Book Antiqua"/>
              </w:rPr>
              <w:t>Pengimi i pronësisë, Neni 424; Urdhërpagesa Nenet 431-441; Kontestet e vogla, Nenet 442-458;</w:t>
            </w:r>
          </w:p>
          <w:p w14:paraId="0882F079" w14:textId="77777777" w:rsidR="007A45BD" w:rsidRPr="00DC2CC9" w:rsidRDefault="007A45BD" w:rsidP="00E15032">
            <w:pPr>
              <w:spacing w:before="0"/>
              <w:rPr>
                <w:rFonts w:ascii="Book Antiqua" w:hAnsi="Book Antiqua"/>
              </w:rPr>
            </w:pPr>
            <w:r w:rsidRPr="00DC2CC9">
              <w:rPr>
                <w:rFonts w:ascii="Book Antiqua" w:hAnsi="Book Antiqua"/>
              </w:rPr>
              <w:t>Procedura e Arbitrazhit, Nenet 459-479</w:t>
            </w:r>
          </w:p>
          <w:p w14:paraId="22500150" w14:textId="77777777" w:rsidR="007A45BD" w:rsidRPr="00DC2CC9" w:rsidRDefault="007A45BD" w:rsidP="00E15032">
            <w:pPr>
              <w:spacing w:before="0"/>
              <w:rPr>
                <w:rFonts w:ascii="Book Antiqua" w:hAnsi="Book Antiqua"/>
              </w:rPr>
            </w:pPr>
            <w:r w:rsidRPr="00DC2CC9">
              <w:rPr>
                <w:rFonts w:ascii="Book Antiqua" w:hAnsi="Book Antiqua"/>
              </w:rPr>
              <w:t>Procedurat tregtare Nenet 480-497</w:t>
            </w:r>
          </w:p>
        </w:tc>
        <w:tc>
          <w:tcPr>
            <w:tcW w:w="2160" w:type="dxa"/>
            <w:tcBorders>
              <w:top w:val="single" w:sz="4" w:space="0" w:color="002F6C"/>
              <w:left w:val="single" w:sz="4" w:space="0" w:color="002F6C"/>
              <w:bottom w:val="nil"/>
              <w:right w:val="single" w:sz="4" w:space="0" w:color="002F6C"/>
            </w:tcBorders>
          </w:tcPr>
          <w:p w14:paraId="724F2C1B" w14:textId="77777777" w:rsidR="007A45BD" w:rsidRPr="00DC2CC9" w:rsidRDefault="007A45BD" w:rsidP="00E15032">
            <w:pPr>
              <w:spacing w:before="0"/>
              <w:rPr>
                <w:rFonts w:ascii="Book Antiqua" w:hAnsi="Book Antiqua"/>
                <w:bCs/>
              </w:rPr>
            </w:pPr>
            <w:r w:rsidRPr="00DC2CC9">
              <w:rPr>
                <w:rFonts w:ascii="Book Antiqua" w:hAnsi="Book Antiqua"/>
              </w:rPr>
              <w:t>Procedurat për kërkespaditë që rrjedhin nga kambiali;</w:t>
            </w:r>
          </w:p>
          <w:p w14:paraId="625C040A" w14:textId="77777777" w:rsidR="007A45BD" w:rsidRPr="00DC2CC9" w:rsidRDefault="007A45BD" w:rsidP="00E15032">
            <w:pPr>
              <w:spacing w:before="0"/>
              <w:rPr>
                <w:rFonts w:ascii="Book Antiqua" w:hAnsi="Book Antiqua"/>
                <w:bCs/>
              </w:rPr>
            </w:pPr>
            <w:r w:rsidRPr="00DC2CC9">
              <w:rPr>
                <w:rFonts w:ascii="Book Antiqua" w:hAnsi="Book Antiqua"/>
              </w:rPr>
              <w:t>Neni 602</w:t>
            </w:r>
          </w:p>
          <w:p w14:paraId="7F13D3C3" w14:textId="77777777" w:rsidR="007A45BD" w:rsidRPr="00DC2CC9" w:rsidRDefault="007A45BD" w:rsidP="00E15032">
            <w:pPr>
              <w:spacing w:before="0"/>
              <w:rPr>
                <w:rFonts w:ascii="Book Antiqua" w:hAnsi="Book Antiqua"/>
                <w:bCs/>
              </w:rPr>
            </w:pPr>
            <w:r w:rsidRPr="00DC2CC9">
              <w:rPr>
                <w:rFonts w:ascii="Book Antiqua" w:hAnsi="Book Antiqua"/>
              </w:rPr>
              <w:t>Procedura e shkurtër për urdhërpagesë; Neni 688</w:t>
            </w:r>
          </w:p>
          <w:p w14:paraId="36AFE1C4" w14:textId="77777777" w:rsidR="007A45BD" w:rsidRPr="00DC2CC9" w:rsidRDefault="007A45BD" w:rsidP="00E15032">
            <w:pPr>
              <w:spacing w:before="0"/>
              <w:rPr>
                <w:rFonts w:ascii="Book Antiqua" w:hAnsi="Book Antiqua"/>
              </w:rPr>
            </w:pPr>
            <w:r w:rsidRPr="00DC2CC9">
              <w:rPr>
                <w:rFonts w:ascii="Book Antiqua" w:hAnsi="Book Antiqua"/>
              </w:rPr>
              <w:t>Procedura Evropiane për kontestet e vogla, Neni 1097</w:t>
            </w:r>
          </w:p>
        </w:tc>
        <w:tc>
          <w:tcPr>
            <w:tcW w:w="2340" w:type="dxa"/>
            <w:tcBorders>
              <w:top w:val="single" w:sz="4" w:space="0" w:color="002F6C"/>
              <w:left w:val="single" w:sz="4" w:space="0" w:color="002F6C"/>
              <w:bottom w:val="nil"/>
              <w:right w:val="single" w:sz="4" w:space="0" w:color="002F6C"/>
            </w:tcBorders>
          </w:tcPr>
          <w:p w14:paraId="1474F4D9" w14:textId="77777777" w:rsidR="007A45BD" w:rsidRPr="00DC2CC9" w:rsidRDefault="007A45BD" w:rsidP="00E15032">
            <w:pPr>
              <w:spacing w:before="0"/>
              <w:rPr>
                <w:rFonts w:ascii="Book Antiqua" w:hAnsi="Book Antiqua"/>
              </w:rPr>
            </w:pPr>
            <w:r w:rsidRPr="00DC2CC9">
              <w:rPr>
                <w:rFonts w:ascii="Book Antiqua" w:hAnsi="Book Antiqua"/>
              </w:rPr>
              <w:t>Nuk ka procedurë të veçantë</w:t>
            </w:r>
          </w:p>
        </w:tc>
        <w:tc>
          <w:tcPr>
            <w:tcW w:w="2160" w:type="dxa"/>
            <w:tcBorders>
              <w:top w:val="single" w:sz="4" w:space="0" w:color="002F6C"/>
              <w:left w:val="single" w:sz="4" w:space="0" w:color="002F6C"/>
              <w:bottom w:val="nil"/>
              <w:right w:val="nil"/>
            </w:tcBorders>
          </w:tcPr>
          <w:p w14:paraId="65E1D7BC" w14:textId="77777777" w:rsidR="007A45BD" w:rsidRPr="00DC2CC9" w:rsidRDefault="007A45BD" w:rsidP="00E15032">
            <w:pPr>
              <w:spacing w:before="0"/>
              <w:rPr>
                <w:rFonts w:ascii="Book Antiqua" w:hAnsi="Book Antiqua"/>
              </w:rPr>
            </w:pPr>
            <w:r w:rsidRPr="00DC2CC9">
              <w:rPr>
                <w:rFonts w:ascii="Book Antiqua" w:hAnsi="Book Antiqua"/>
              </w:rPr>
              <w:t>Urdhërpagesa §108; Kontestet e vogla § 405</w:t>
            </w:r>
          </w:p>
          <w:p w14:paraId="241E3C43" w14:textId="77777777" w:rsidR="007A45BD" w:rsidRPr="00DC2CC9" w:rsidRDefault="007A45BD" w:rsidP="00E15032">
            <w:pPr>
              <w:spacing w:before="0"/>
              <w:rPr>
                <w:rFonts w:ascii="Book Antiqua" w:hAnsi="Book Antiqua"/>
              </w:rPr>
            </w:pPr>
            <w:r w:rsidRPr="00DC2CC9">
              <w:rPr>
                <w:rFonts w:ascii="Book Antiqua" w:hAnsi="Book Antiqua"/>
              </w:rPr>
              <w:t>Procedura me shkrim me pëlqimin e palëve</w:t>
            </w:r>
          </w:p>
          <w:p w14:paraId="36FA9E92" w14:textId="77777777" w:rsidR="007A45BD" w:rsidRPr="00DC2CC9" w:rsidRDefault="007A45BD" w:rsidP="00E15032">
            <w:pPr>
              <w:spacing w:before="0"/>
              <w:rPr>
                <w:rFonts w:ascii="Book Antiqua" w:hAnsi="Book Antiqua"/>
                <w:bCs/>
              </w:rPr>
            </w:pPr>
            <w:r w:rsidRPr="00DC2CC9">
              <w:rPr>
                <w:rFonts w:ascii="Book Antiqua" w:hAnsi="Book Antiqua"/>
              </w:rPr>
              <w:t>§403</w:t>
            </w:r>
          </w:p>
          <w:p w14:paraId="47A224C6" w14:textId="77777777" w:rsidR="007A45BD" w:rsidRPr="00DC2CC9" w:rsidRDefault="007A45BD" w:rsidP="00E15032">
            <w:pPr>
              <w:spacing w:before="0"/>
              <w:rPr>
                <w:rFonts w:ascii="Book Antiqua" w:hAnsi="Book Antiqua"/>
              </w:rPr>
            </w:pPr>
            <w:r w:rsidRPr="00DC2CC9">
              <w:rPr>
                <w:rFonts w:ascii="Book Antiqua" w:hAnsi="Book Antiqua"/>
              </w:rPr>
              <w:t>Procedura dokumentare § 406</w:t>
            </w:r>
          </w:p>
        </w:tc>
      </w:tr>
    </w:tbl>
    <w:p w14:paraId="2DC5A6EF" w14:textId="1C573170" w:rsidR="00696C1A" w:rsidRPr="00E15032" w:rsidRDefault="007A45BD" w:rsidP="008D1C50">
      <w:pPr>
        <w:jc w:val="both"/>
        <w:rPr>
          <w:rFonts w:ascii="Book Antiqua" w:hAnsi="Book Antiqua"/>
          <w:sz w:val="28"/>
          <w:szCs w:val="28"/>
        </w:rPr>
      </w:pPr>
      <w:r w:rsidRPr="00E15032">
        <w:rPr>
          <w:rFonts w:ascii="Book Antiqua" w:hAnsi="Book Antiqua"/>
          <w:sz w:val="28"/>
          <w:szCs w:val="28"/>
        </w:rPr>
        <w:br w:type="page"/>
      </w:r>
    </w:p>
    <w:p w14:paraId="72E0843D" w14:textId="26E6CB66" w:rsidR="00CA4C86" w:rsidRPr="00E15032" w:rsidRDefault="00CA4C86" w:rsidP="00E15032">
      <w:pPr>
        <w:rPr>
          <w:b/>
          <w:sz w:val="28"/>
          <w:szCs w:val="28"/>
        </w:rPr>
      </w:pPr>
      <w:r w:rsidRPr="00E15032">
        <w:rPr>
          <w:b/>
          <w:sz w:val="28"/>
          <w:szCs w:val="28"/>
        </w:rPr>
        <w:lastRenderedPageBreak/>
        <w:t>Kapitulli 3 Synimet dhe Objektivat</w:t>
      </w:r>
    </w:p>
    <w:p w14:paraId="2A3DFB84" w14:textId="77777777" w:rsidR="00CA4C86" w:rsidRPr="00E15032" w:rsidRDefault="00CA4C86" w:rsidP="00E15032"/>
    <w:p w14:paraId="149CE253" w14:textId="77777777" w:rsidR="00C17D92" w:rsidRPr="00E15032" w:rsidRDefault="00C17D92" w:rsidP="00C17D92">
      <w:pPr>
        <w:pStyle w:val="Heading5"/>
        <w:spacing w:after="0" w:line="360" w:lineRule="auto"/>
        <w:jc w:val="left"/>
        <w:rPr>
          <w:rFonts w:ascii="Book Antiqua" w:hAnsi="Book Antiqua"/>
          <w:color w:val="auto"/>
        </w:rPr>
      </w:pPr>
      <w:r w:rsidRPr="00E15032">
        <w:rPr>
          <w:rFonts w:ascii="Book Antiqua" w:hAnsi="Book Antiqua"/>
          <w:color w:val="auto"/>
          <w:sz w:val="24"/>
          <w:szCs w:val="24"/>
        </w:rPr>
        <w:t xml:space="preserve">Synimi </w:t>
      </w:r>
    </w:p>
    <w:p w14:paraId="61A33AA1" w14:textId="77777777" w:rsidR="00C17D92" w:rsidRPr="00076EE2" w:rsidRDefault="00C17D92" w:rsidP="00C17D92">
      <w:pPr>
        <w:rPr>
          <w:rFonts w:ascii="Book Antiqua" w:hAnsi="Book Antiqua"/>
          <w:sz w:val="2"/>
        </w:rPr>
      </w:pPr>
    </w:p>
    <w:p w14:paraId="574C184F" w14:textId="1C5AAAD3" w:rsidR="00C17D92" w:rsidRDefault="00C17D92" w:rsidP="00825D7E">
      <w:pPr>
        <w:jc w:val="both"/>
        <w:rPr>
          <w:rFonts w:ascii="Book Antiqua" w:hAnsi="Book Antiqua"/>
          <w:sz w:val="24"/>
          <w:szCs w:val="24"/>
        </w:rPr>
      </w:pPr>
      <w:r w:rsidRPr="00076EE2">
        <w:rPr>
          <w:rFonts w:ascii="Book Antiqua" w:hAnsi="Book Antiqua"/>
          <w:sz w:val="24"/>
          <w:szCs w:val="24"/>
        </w:rPr>
        <w:t xml:space="preserve">Synimi i përgjithshëm i këtij koncept dokumenti është </w:t>
      </w:r>
      <w:r>
        <w:rPr>
          <w:rFonts w:ascii="Book Antiqua" w:hAnsi="Book Antiqua"/>
          <w:sz w:val="24"/>
          <w:szCs w:val="24"/>
        </w:rPr>
        <w:t xml:space="preserve">rregullimi dhe </w:t>
      </w:r>
      <w:r w:rsidRPr="00076EE2">
        <w:rPr>
          <w:rFonts w:ascii="Book Antiqua" w:hAnsi="Book Antiqua"/>
          <w:sz w:val="24"/>
          <w:szCs w:val="24"/>
        </w:rPr>
        <w:t xml:space="preserve">definimi i qartë i </w:t>
      </w:r>
      <w:r>
        <w:rPr>
          <w:rFonts w:ascii="Book Antiqua" w:hAnsi="Book Antiqua"/>
          <w:sz w:val="24"/>
          <w:szCs w:val="24"/>
        </w:rPr>
        <w:t>normave t</w:t>
      </w:r>
      <w:r w:rsidRPr="00C17D92">
        <w:rPr>
          <w:rFonts w:ascii="Book Antiqua" w:hAnsi="Book Antiqua"/>
          <w:sz w:val="24"/>
          <w:szCs w:val="24"/>
        </w:rPr>
        <w:t>ë</w:t>
      </w:r>
      <w:r>
        <w:rPr>
          <w:rFonts w:ascii="Book Antiqua" w:hAnsi="Book Antiqua"/>
          <w:sz w:val="24"/>
          <w:szCs w:val="24"/>
        </w:rPr>
        <w:t xml:space="preserve"> procedur</w:t>
      </w:r>
      <w:r w:rsidRPr="00C17D92">
        <w:rPr>
          <w:rFonts w:ascii="Book Antiqua" w:hAnsi="Book Antiqua"/>
          <w:sz w:val="24"/>
          <w:szCs w:val="24"/>
        </w:rPr>
        <w:t>ë</w:t>
      </w:r>
      <w:r>
        <w:rPr>
          <w:rFonts w:ascii="Book Antiqua" w:hAnsi="Book Antiqua"/>
          <w:sz w:val="24"/>
          <w:szCs w:val="24"/>
        </w:rPr>
        <w:t>s civile, rritja e efikasitetit t</w:t>
      </w:r>
      <w:r w:rsidRPr="00C17D92">
        <w:rPr>
          <w:rFonts w:ascii="Book Antiqua" w:hAnsi="Book Antiqua"/>
          <w:sz w:val="24"/>
          <w:szCs w:val="24"/>
        </w:rPr>
        <w:t>ë</w:t>
      </w:r>
      <w:r>
        <w:rPr>
          <w:rFonts w:ascii="Book Antiqua" w:hAnsi="Book Antiqua"/>
          <w:sz w:val="24"/>
          <w:szCs w:val="24"/>
        </w:rPr>
        <w:t xml:space="preserve"> procedurave gjyq</w:t>
      </w:r>
      <w:r w:rsidRPr="00C17D92">
        <w:rPr>
          <w:rFonts w:ascii="Book Antiqua" w:hAnsi="Book Antiqua"/>
          <w:sz w:val="24"/>
          <w:szCs w:val="24"/>
        </w:rPr>
        <w:t>ë</w:t>
      </w:r>
      <w:r>
        <w:rPr>
          <w:rFonts w:ascii="Book Antiqua" w:hAnsi="Book Antiqua"/>
          <w:sz w:val="24"/>
          <w:szCs w:val="24"/>
        </w:rPr>
        <w:t>sore kontestimore.</w:t>
      </w:r>
    </w:p>
    <w:p w14:paraId="689E41A8" w14:textId="62B5E43A" w:rsidR="00C17D92" w:rsidRPr="00076EE2" w:rsidRDefault="00C17D92" w:rsidP="00825D7E">
      <w:pPr>
        <w:jc w:val="both"/>
        <w:rPr>
          <w:rFonts w:ascii="Book Antiqua" w:hAnsi="Book Antiqua"/>
          <w:sz w:val="24"/>
          <w:szCs w:val="24"/>
        </w:rPr>
      </w:pPr>
      <w:r w:rsidRPr="00076EE2">
        <w:rPr>
          <w:rFonts w:ascii="Book Antiqua" w:hAnsi="Book Antiqua"/>
          <w:sz w:val="24"/>
          <w:szCs w:val="24"/>
        </w:rPr>
        <w:t xml:space="preserve">Një rregullim i mirëfilltë i kontribuon edhe </w:t>
      </w:r>
      <w:r w:rsidR="00102EFE">
        <w:rPr>
          <w:rFonts w:ascii="Book Antiqua" w:hAnsi="Book Antiqua"/>
          <w:sz w:val="24"/>
          <w:szCs w:val="24"/>
        </w:rPr>
        <w:t xml:space="preserve">shfrytëzimit më të mirë </w:t>
      </w:r>
      <w:r w:rsidRPr="00076EE2">
        <w:rPr>
          <w:rFonts w:ascii="Book Antiqua" w:hAnsi="Book Antiqua"/>
          <w:sz w:val="24"/>
          <w:szCs w:val="24"/>
        </w:rPr>
        <w:t xml:space="preserve">dhe respektimit të të drejtave pronësore. </w:t>
      </w:r>
    </w:p>
    <w:p w14:paraId="0142454C" w14:textId="77777777" w:rsidR="00102EFE" w:rsidRDefault="00C17D92" w:rsidP="00825D7E">
      <w:pPr>
        <w:pStyle w:val="ListParagraph"/>
        <w:ind w:left="0" w:firstLine="0"/>
        <w:jc w:val="both"/>
        <w:rPr>
          <w:rFonts w:ascii="Book Antiqua" w:hAnsi="Book Antiqua"/>
          <w:sz w:val="24"/>
          <w:szCs w:val="24"/>
        </w:rPr>
      </w:pPr>
      <w:r w:rsidRPr="00076EE2">
        <w:rPr>
          <w:rFonts w:ascii="Book Antiqua" w:hAnsi="Book Antiqua"/>
          <w:sz w:val="24"/>
          <w:szCs w:val="24"/>
        </w:rPr>
        <w:t xml:space="preserve">Qëllimi është që përmes kësaj politike,  të adresohen problemet e identifikuara </w:t>
      </w:r>
      <w:r w:rsidR="00102EFE">
        <w:rPr>
          <w:rFonts w:ascii="Book Antiqua" w:hAnsi="Book Antiqua"/>
          <w:sz w:val="24"/>
          <w:szCs w:val="24"/>
        </w:rPr>
        <w:t>lidhur me procedur</w:t>
      </w:r>
      <w:r w:rsidR="00102EFE" w:rsidRPr="00102EFE">
        <w:rPr>
          <w:rFonts w:ascii="Book Antiqua" w:hAnsi="Book Antiqua"/>
          <w:sz w:val="24"/>
          <w:szCs w:val="24"/>
        </w:rPr>
        <w:t>ë</w:t>
      </w:r>
      <w:r w:rsidR="00102EFE">
        <w:rPr>
          <w:rFonts w:ascii="Book Antiqua" w:hAnsi="Book Antiqua"/>
          <w:sz w:val="24"/>
          <w:szCs w:val="24"/>
        </w:rPr>
        <w:t>n kontestimore</w:t>
      </w:r>
      <w:r w:rsidRPr="00076EE2">
        <w:rPr>
          <w:rFonts w:ascii="Book Antiqua" w:hAnsi="Book Antiqua"/>
          <w:sz w:val="24"/>
          <w:szCs w:val="24"/>
        </w:rPr>
        <w:t xml:space="preserve">, </w:t>
      </w:r>
      <w:r w:rsidR="00102EFE">
        <w:rPr>
          <w:rFonts w:ascii="Book Antiqua" w:hAnsi="Book Antiqua"/>
          <w:sz w:val="24"/>
          <w:szCs w:val="24"/>
        </w:rPr>
        <w:t>i cili n</w:t>
      </w:r>
      <w:r w:rsidR="00102EFE" w:rsidRPr="00102EFE">
        <w:rPr>
          <w:rFonts w:ascii="Book Antiqua" w:hAnsi="Book Antiqua"/>
          <w:sz w:val="24"/>
          <w:szCs w:val="24"/>
        </w:rPr>
        <w:t>ë</w:t>
      </w:r>
      <w:r w:rsidR="00102EFE">
        <w:rPr>
          <w:rFonts w:ascii="Book Antiqua" w:hAnsi="Book Antiqua"/>
          <w:sz w:val="24"/>
          <w:szCs w:val="24"/>
        </w:rPr>
        <w:t xml:space="preserve"> disa pjes</w:t>
      </w:r>
      <w:r w:rsidR="00102EFE" w:rsidRPr="00102EFE">
        <w:rPr>
          <w:rFonts w:ascii="Book Antiqua" w:hAnsi="Book Antiqua"/>
          <w:sz w:val="24"/>
          <w:szCs w:val="24"/>
        </w:rPr>
        <w:t>ë</w:t>
      </w:r>
      <w:r w:rsidR="00102EFE">
        <w:rPr>
          <w:rFonts w:ascii="Book Antiqua" w:hAnsi="Book Antiqua"/>
          <w:sz w:val="24"/>
          <w:szCs w:val="24"/>
        </w:rPr>
        <w:t>, ka v</w:t>
      </w:r>
      <w:r w:rsidR="00102EFE" w:rsidRPr="00102EFE">
        <w:rPr>
          <w:rFonts w:ascii="Book Antiqua" w:hAnsi="Book Antiqua"/>
          <w:sz w:val="24"/>
          <w:szCs w:val="24"/>
        </w:rPr>
        <w:t>ë</w:t>
      </w:r>
      <w:r w:rsidR="00102EFE">
        <w:rPr>
          <w:rFonts w:ascii="Book Antiqua" w:hAnsi="Book Antiqua"/>
          <w:sz w:val="24"/>
          <w:szCs w:val="24"/>
        </w:rPr>
        <w:t>shtir</w:t>
      </w:r>
      <w:r w:rsidR="00102EFE" w:rsidRPr="00102EFE">
        <w:rPr>
          <w:rFonts w:ascii="Book Antiqua" w:hAnsi="Book Antiqua"/>
          <w:sz w:val="24"/>
          <w:szCs w:val="24"/>
        </w:rPr>
        <w:t>ë</w:t>
      </w:r>
      <w:r w:rsidR="00102EFE">
        <w:rPr>
          <w:rFonts w:ascii="Book Antiqua" w:hAnsi="Book Antiqua"/>
          <w:sz w:val="24"/>
          <w:szCs w:val="24"/>
        </w:rPr>
        <w:t>si dhe si rrjedhoj</w:t>
      </w:r>
      <w:r w:rsidR="00102EFE" w:rsidRPr="00102EFE">
        <w:rPr>
          <w:rFonts w:ascii="Book Antiqua" w:hAnsi="Book Antiqua"/>
          <w:sz w:val="24"/>
          <w:szCs w:val="24"/>
        </w:rPr>
        <w:t>ë</w:t>
      </w:r>
      <w:r w:rsidRPr="00076EE2">
        <w:rPr>
          <w:rFonts w:ascii="Book Antiqua" w:hAnsi="Book Antiqua"/>
          <w:sz w:val="24"/>
          <w:szCs w:val="24"/>
        </w:rPr>
        <w:t xml:space="preserve"> nuk është i përshtatshëm për zbatim.</w:t>
      </w:r>
      <w:r w:rsidR="00102EFE">
        <w:rPr>
          <w:rFonts w:ascii="Book Antiqua" w:hAnsi="Book Antiqua"/>
          <w:sz w:val="24"/>
          <w:szCs w:val="24"/>
        </w:rPr>
        <w:t xml:space="preserve"> </w:t>
      </w:r>
    </w:p>
    <w:p w14:paraId="17E3BF62" w14:textId="666913C7" w:rsidR="00C17D92" w:rsidRPr="00076EE2" w:rsidRDefault="00C17D92" w:rsidP="00825D7E">
      <w:pPr>
        <w:pStyle w:val="ListParagraph"/>
        <w:ind w:left="0" w:firstLine="0"/>
        <w:jc w:val="both"/>
        <w:rPr>
          <w:rFonts w:ascii="Book Antiqua" w:hAnsi="Book Antiqua"/>
          <w:sz w:val="24"/>
          <w:szCs w:val="24"/>
        </w:rPr>
      </w:pPr>
      <w:r w:rsidRPr="00076EE2">
        <w:rPr>
          <w:rFonts w:ascii="Book Antiqua" w:hAnsi="Book Antiqua"/>
          <w:sz w:val="24"/>
          <w:szCs w:val="24"/>
        </w:rPr>
        <w:t>Kjo do të ndikon në arritjen e synimeve të përafrimit me politikat dhe legjislacionin e BE-së, fuqizimin  dhe mbrojtjen e te drejtave të njeriut dhe fuqizimit të ekonomisë së tregut.</w:t>
      </w:r>
    </w:p>
    <w:p w14:paraId="7227A76C" w14:textId="05FD7577" w:rsidR="003E1F8D" w:rsidRPr="00FF280E" w:rsidRDefault="0050731A" w:rsidP="00E15032">
      <w:pPr>
        <w:tabs>
          <w:tab w:val="left" w:pos="360"/>
        </w:tabs>
        <w:jc w:val="both"/>
        <w:rPr>
          <w:rFonts w:ascii="Book Antiqua" w:hAnsi="Book Antiqua"/>
          <w:szCs w:val="22"/>
        </w:rPr>
      </w:pPr>
      <w:r w:rsidRPr="00FF280E">
        <w:rPr>
          <w:rFonts w:ascii="Book Antiqua" w:hAnsi="Book Antiqua"/>
          <w:szCs w:val="22"/>
        </w:rPr>
        <w:t>Përmirësimi i efikasitetit të gjykatave në zgjidhjen e lëndëve civile</w:t>
      </w:r>
      <w:r w:rsidR="00FF280E" w:rsidRPr="00FF280E">
        <w:rPr>
          <w:rFonts w:ascii="Book Antiqua" w:hAnsi="Book Antiqua"/>
          <w:szCs w:val="22"/>
        </w:rPr>
        <w:t xml:space="preserve"> </w:t>
      </w:r>
      <w:r w:rsidR="00E25D0F" w:rsidRPr="00FF280E">
        <w:rPr>
          <w:rFonts w:ascii="Book Antiqua" w:hAnsi="Book Antiqua"/>
          <w:szCs w:val="22"/>
        </w:rPr>
        <w:t>S</w:t>
      </w:r>
      <w:r w:rsidR="00603DFD" w:rsidRPr="00FF280E">
        <w:rPr>
          <w:rFonts w:ascii="Book Antiqua" w:hAnsi="Book Antiqua"/>
          <w:szCs w:val="22"/>
        </w:rPr>
        <w:t>hkurtimi i kohëzgjatjes për zgjidhjen e lëndëve pronësore nga tre në një vit në periudhën prej tre vjetësh (fillon mbledhj</w:t>
      </w:r>
      <w:r w:rsidR="00CC1AB9" w:rsidRPr="00FF280E">
        <w:rPr>
          <w:rFonts w:ascii="Book Antiqua" w:hAnsi="Book Antiqua"/>
          <w:szCs w:val="22"/>
        </w:rPr>
        <w:t>a</w:t>
      </w:r>
      <w:r w:rsidR="00603DFD" w:rsidRPr="00FF280E">
        <w:rPr>
          <w:rFonts w:ascii="Book Antiqua" w:hAnsi="Book Antiqua"/>
          <w:szCs w:val="22"/>
        </w:rPr>
        <w:t xml:space="preserve"> e të dhënave pas hyrjes në fuqi të ligjit të ri</w:t>
      </w:r>
      <w:r w:rsidR="00102EFE" w:rsidRPr="00FF280E">
        <w:rPr>
          <w:rFonts w:ascii="Book Antiqua" w:hAnsi="Book Antiqua"/>
          <w:szCs w:val="22"/>
        </w:rPr>
        <w:t xml:space="preserve">, </w:t>
      </w:r>
      <w:r w:rsidR="00603DFD" w:rsidRPr="00FF280E">
        <w:rPr>
          <w:rFonts w:ascii="Book Antiqua" w:hAnsi="Book Antiqua"/>
          <w:szCs w:val="22"/>
        </w:rPr>
        <w:t>Zvogëlimi i shkallës së apelimit nga 35-25% në periu</w:t>
      </w:r>
      <w:r w:rsidR="0069135E" w:rsidRPr="00FF280E">
        <w:rPr>
          <w:rFonts w:ascii="Book Antiqua" w:hAnsi="Book Antiqua"/>
          <w:szCs w:val="22"/>
        </w:rPr>
        <w:t>dhën trevjeçare (fillon mbledhj</w:t>
      </w:r>
      <w:r w:rsidR="00CC1AB9" w:rsidRPr="00FF280E">
        <w:rPr>
          <w:rFonts w:ascii="Book Antiqua" w:hAnsi="Book Antiqua"/>
          <w:szCs w:val="22"/>
        </w:rPr>
        <w:t>a</w:t>
      </w:r>
      <w:r w:rsidR="00603DFD" w:rsidRPr="00FF280E">
        <w:rPr>
          <w:rFonts w:ascii="Book Antiqua" w:hAnsi="Book Antiqua"/>
          <w:szCs w:val="22"/>
        </w:rPr>
        <w:t xml:space="preserve"> e të dhënave pas hyrjes në fuqi të ligjit të ri)</w:t>
      </w:r>
    </w:p>
    <w:p w14:paraId="4ACA7A2D" w14:textId="77777777" w:rsidR="0077627B" w:rsidRPr="00E15032" w:rsidRDefault="0077627B" w:rsidP="00E15032">
      <w:pPr>
        <w:tabs>
          <w:tab w:val="left" w:pos="360"/>
        </w:tabs>
        <w:jc w:val="both"/>
        <w:rPr>
          <w:rFonts w:ascii="Book Antiqua" w:eastAsia="Calibri" w:hAnsi="Book Antiqua"/>
          <w:b/>
          <w:szCs w:val="22"/>
        </w:rPr>
      </w:pPr>
    </w:p>
    <w:p w14:paraId="5B27B6D8" w14:textId="504E5ACA" w:rsidR="002C28C8" w:rsidRPr="00E613B6" w:rsidRDefault="00B07C2B" w:rsidP="008D1C50">
      <w:pPr>
        <w:jc w:val="both"/>
        <w:rPr>
          <w:rFonts w:ascii="Book Antiqua" w:eastAsia="Calibri" w:hAnsi="Book Antiqua"/>
          <w:b/>
          <w:sz w:val="28"/>
          <w:szCs w:val="28"/>
        </w:rPr>
      </w:pPr>
      <w:bookmarkStart w:id="14" w:name="_Toc392077112"/>
      <w:bookmarkStart w:id="15" w:name="_Toc489987823"/>
      <w:r w:rsidRPr="00E613B6">
        <w:rPr>
          <w:rFonts w:ascii="Book Antiqua" w:hAnsi="Book Antiqua"/>
          <w:b/>
          <w:sz w:val="28"/>
          <w:szCs w:val="28"/>
        </w:rPr>
        <w:t xml:space="preserve">Kapitulli 4 Opsionet  </w:t>
      </w:r>
      <w:bookmarkStart w:id="16" w:name="_Toc392077113"/>
      <w:bookmarkEnd w:id="14"/>
      <w:bookmarkEnd w:id="15"/>
      <w:r w:rsidR="009C25B9" w:rsidRPr="00E613B6">
        <w:rPr>
          <w:rFonts w:ascii="Book Antiqua" w:hAnsi="Book Antiqua"/>
          <w:b/>
          <w:sz w:val="28"/>
          <w:szCs w:val="28"/>
        </w:rPr>
        <w:t xml:space="preserve">Opsioni 1: </w:t>
      </w:r>
      <w:r w:rsidR="00AB7ED7" w:rsidRPr="00E613B6">
        <w:rPr>
          <w:rFonts w:ascii="Book Antiqua" w:hAnsi="Book Antiqua"/>
          <w:b/>
          <w:sz w:val="28"/>
          <w:szCs w:val="28"/>
        </w:rPr>
        <w:t xml:space="preserve">“Status quo” </w:t>
      </w:r>
    </w:p>
    <w:p w14:paraId="1D9E5FFA" w14:textId="7A6F69B1" w:rsidR="00AB7ED7" w:rsidRPr="00DC2CC9" w:rsidRDefault="002A57A8" w:rsidP="008D1C50">
      <w:pPr>
        <w:jc w:val="both"/>
        <w:rPr>
          <w:rFonts w:ascii="Book Antiqua" w:hAnsi="Book Antiqua"/>
        </w:rPr>
      </w:pPr>
      <w:r w:rsidRPr="00DC2CC9">
        <w:rPr>
          <w:rFonts w:ascii="Book Antiqua" w:hAnsi="Book Antiqua"/>
          <w:szCs w:val="22"/>
        </w:rPr>
        <w:t xml:space="preserve">Opsioni i parë është që çështjet që trajtohen në këtë Koncept Dokument të mbeten kështu siç janë aktualisht e rregulluar d.m.th. mos ndryshimi i kësaj politike, dhe legjislacionit aktual nënkupton procedura të </w:t>
      </w:r>
      <w:r w:rsidR="0069135E" w:rsidRPr="00DC2CC9">
        <w:rPr>
          <w:rFonts w:ascii="Book Antiqua" w:hAnsi="Book Antiqua"/>
          <w:szCs w:val="22"/>
        </w:rPr>
        <w:t>tej zgjatura</w:t>
      </w:r>
      <w:r w:rsidRPr="00DC2CC9">
        <w:rPr>
          <w:rFonts w:ascii="Book Antiqua" w:hAnsi="Book Antiqua"/>
          <w:szCs w:val="22"/>
        </w:rPr>
        <w:t xml:space="preserve"> dhe grumbullim të lë</w:t>
      </w:r>
      <w:r w:rsidR="0069135E" w:rsidRPr="00DC2CC9">
        <w:rPr>
          <w:rFonts w:ascii="Book Antiqua" w:hAnsi="Book Antiqua"/>
          <w:szCs w:val="22"/>
        </w:rPr>
        <w:t>n</w:t>
      </w:r>
      <w:r w:rsidRPr="00DC2CC9">
        <w:rPr>
          <w:rFonts w:ascii="Book Antiqua" w:hAnsi="Book Antiqua"/>
          <w:szCs w:val="22"/>
        </w:rPr>
        <w:t>d</w:t>
      </w:r>
      <w:r w:rsidR="0069135E" w:rsidRPr="00DC2CC9">
        <w:rPr>
          <w:rFonts w:ascii="Book Antiqua" w:hAnsi="Book Antiqua"/>
          <w:szCs w:val="22"/>
        </w:rPr>
        <w:t>ë</w:t>
      </w:r>
      <w:r w:rsidRPr="00DC2CC9">
        <w:rPr>
          <w:rFonts w:ascii="Book Antiqua" w:hAnsi="Book Antiqua"/>
          <w:szCs w:val="22"/>
        </w:rPr>
        <w:t>ve nëpër gjykata.</w:t>
      </w:r>
      <w:r w:rsidR="0069135E" w:rsidRPr="00DC2CC9">
        <w:rPr>
          <w:rFonts w:ascii="Book Antiqua" w:hAnsi="Book Antiqua"/>
          <w:szCs w:val="22"/>
        </w:rPr>
        <w:t xml:space="preserve"> </w:t>
      </w:r>
      <w:r w:rsidR="00AB7ED7" w:rsidRPr="00DC2CC9">
        <w:rPr>
          <w:rFonts w:ascii="Book Antiqua" w:hAnsi="Book Antiqua"/>
        </w:rPr>
        <w:t>Pothuajse dhjetë vjet nga zbatimi i Ligjit për Procedurën Kontestimore (2008) ka treguar kaq shumë probleme. Koha aktual</w:t>
      </w:r>
      <w:r w:rsidR="00E51CB7" w:rsidRPr="00DC2CC9">
        <w:rPr>
          <w:rFonts w:ascii="Book Antiqua" w:hAnsi="Book Antiqua"/>
        </w:rPr>
        <w:t>e</w:t>
      </w:r>
      <w:r w:rsidR="00AB7ED7" w:rsidRPr="00DC2CC9">
        <w:rPr>
          <w:rFonts w:ascii="Book Antiqua" w:hAnsi="Book Antiqua"/>
        </w:rPr>
        <w:t xml:space="preserve"> e zgjidhjes nga gjykatat e shkallës së parë </w:t>
      </w:r>
      <w:r w:rsidR="003063BF" w:rsidRPr="00DC2CC9">
        <w:rPr>
          <w:rFonts w:ascii="Book Antiqua" w:hAnsi="Book Antiqua"/>
        </w:rPr>
        <w:t>e lëndëve</w:t>
      </w:r>
      <w:r w:rsidR="00AB7ED7" w:rsidRPr="00DC2CC9">
        <w:rPr>
          <w:rFonts w:ascii="Book Antiqua" w:hAnsi="Book Antiqua"/>
        </w:rPr>
        <w:t xml:space="preserve"> civile është dy herë më </w:t>
      </w:r>
      <w:r w:rsidR="003063BF" w:rsidRPr="00DC2CC9">
        <w:rPr>
          <w:rFonts w:ascii="Book Antiqua" w:hAnsi="Book Antiqua"/>
        </w:rPr>
        <w:t xml:space="preserve">e gjatë </w:t>
      </w:r>
      <w:r w:rsidR="00AB7ED7" w:rsidRPr="00DC2CC9">
        <w:rPr>
          <w:rFonts w:ascii="Book Antiqua" w:hAnsi="Book Antiqua"/>
        </w:rPr>
        <w:t>sesa standardet e BE-së.</w:t>
      </w:r>
      <w:r w:rsidR="00A772D8" w:rsidRPr="00DC2CC9">
        <w:rPr>
          <w:rFonts w:ascii="Book Antiqua" w:hAnsi="Book Antiqua"/>
        </w:rPr>
        <w:t xml:space="preserve"> </w:t>
      </w:r>
      <w:r w:rsidR="00AB7ED7" w:rsidRPr="00DC2CC9">
        <w:rPr>
          <w:rFonts w:ascii="Book Antiqua" w:hAnsi="Book Antiqua"/>
        </w:rPr>
        <w:t>Kohëzgjatja e procedurës në gjykatën e apelit është edhe më e gjatë.</w:t>
      </w:r>
      <w:r w:rsidR="00A772D8" w:rsidRPr="00DC2CC9">
        <w:rPr>
          <w:rFonts w:ascii="Book Antiqua" w:hAnsi="Book Antiqua"/>
        </w:rPr>
        <w:t xml:space="preserve"> </w:t>
      </w:r>
      <w:r w:rsidR="00AB7ED7" w:rsidRPr="00DC2CC9">
        <w:rPr>
          <w:rFonts w:ascii="Book Antiqua" w:hAnsi="Book Antiqua"/>
        </w:rPr>
        <w:t xml:space="preserve">Nëse Kosova së shpejti bëhet anëtare e Këshillit të Evropës, një numër i madh i kërkesave do të </w:t>
      </w:r>
      <w:r w:rsidR="00890568" w:rsidRPr="00DC2CC9">
        <w:rPr>
          <w:rFonts w:ascii="Book Antiqua" w:hAnsi="Book Antiqua"/>
        </w:rPr>
        <w:t xml:space="preserve">paraqiten </w:t>
      </w:r>
      <w:r w:rsidR="00AB7ED7" w:rsidRPr="00DC2CC9">
        <w:rPr>
          <w:rFonts w:ascii="Book Antiqua" w:hAnsi="Book Antiqua"/>
        </w:rPr>
        <w:t>në Gjykatën Evropiane për të Drejtat e Njeriut për shkelje të nenit 6 të Konventës Evropiane për të Drejtat e Njeriut për gjykim në kohë të arsyeshme.</w:t>
      </w:r>
    </w:p>
    <w:p w14:paraId="6922548F" w14:textId="77777777" w:rsidR="00B07C2B" w:rsidRDefault="00B07C2B" w:rsidP="008D1C50">
      <w:pPr>
        <w:jc w:val="both"/>
        <w:rPr>
          <w:rFonts w:ascii="Book Antiqua" w:hAnsi="Book Antiqua"/>
          <w:b/>
          <w:szCs w:val="22"/>
        </w:rPr>
      </w:pPr>
    </w:p>
    <w:p w14:paraId="5FD4B5B0" w14:textId="77777777" w:rsidR="00AB7ED7" w:rsidRPr="00DC2CC9" w:rsidRDefault="00AB7ED7" w:rsidP="008D1C50">
      <w:pPr>
        <w:jc w:val="both"/>
        <w:rPr>
          <w:rFonts w:ascii="Book Antiqua" w:eastAsia="Calibri" w:hAnsi="Book Antiqua"/>
          <w:b/>
          <w:szCs w:val="22"/>
        </w:rPr>
      </w:pPr>
      <w:r w:rsidRPr="00DC2CC9">
        <w:rPr>
          <w:rFonts w:ascii="Book Antiqua" w:hAnsi="Book Antiqua"/>
          <w:b/>
          <w:szCs w:val="22"/>
        </w:rPr>
        <w:t>Opsioni 2:</w:t>
      </w:r>
    </w:p>
    <w:p w14:paraId="7E4AFFCB" w14:textId="6EB1826D" w:rsidR="00AB7ED7" w:rsidRDefault="002A57A8" w:rsidP="008D1C50">
      <w:pPr>
        <w:jc w:val="both"/>
        <w:rPr>
          <w:rFonts w:ascii="Book Antiqua" w:hAnsi="Book Antiqua"/>
        </w:rPr>
      </w:pPr>
      <w:r w:rsidRPr="00DC2CC9">
        <w:rPr>
          <w:rFonts w:ascii="Book Antiqua" w:hAnsi="Book Antiqua"/>
          <w:szCs w:val="22"/>
        </w:rPr>
        <w:t>Opsioni i dytë është ndryshimi i politikës aktuale përmes  ndryshimit dhe plotësimit të Ligjit për procedurën Kontestimore.</w:t>
      </w:r>
      <w:r w:rsidRPr="00DC2CC9">
        <w:rPr>
          <w:rFonts w:ascii="Book Antiqua" w:hAnsi="Book Antiqua"/>
          <w:sz w:val="24"/>
          <w:szCs w:val="24"/>
        </w:rPr>
        <w:t xml:space="preserve"> </w:t>
      </w:r>
      <w:r w:rsidR="00AB7ED7" w:rsidRPr="00DC2CC9">
        <w:rPr>
          <w:rFonts w:ascii="Book Antiqua" w:hAnsi="Book Antiqua"/>
        </w:rPr>
        <w:t>Ligji i ri për Procedurën Kontestimore do të jetë bazë për përpunimin efektiv të lëndëve në kohë të arsyeshme. Barra e provës do të transferohet nga gjykata tek palët.</w:t>
      </w:r>
      <w:r w:rsidR="00A772D8" w:rsidRPr="00DC2CC9">
        <w:rPr>
          <w:rFonts w:ascii="Book Antiqua" w:hAnsi="Book Antiqua"/>
        </w:rPr>
        <w:t xml:space="preserve"> </w:t>
      </w:r>
      <w:r w:rsidR="00AB7ED7" w:rsidRPr="00DC2CC9">
        <w:rPr>
          <w:rFonts w:ascii="Book Antiqua" w:hAnsi="Book Antiqua"/>
        </w:rPr>
        <w:t xml:space="preserve">Gjyqtari nuk do të ketë rol hetues ose nuk do të merr pjesë në mbledhjen e provave. Gjyqtari do të jetë arbitër i lëndës dhe do të merr vendime bazuar në provat që palët i paraqesin dhe i </w:t>
      </w:r>
      <w:r w:rsidR="003063BF" w:rsidRPr="00DC2CC9">
        <w:rPr>
          <w:rFonts w:ascii="Book Antiqua" w:hAnsi="Book Antiqua"/>
        </w:rPr>
        <w:t>konfirmojnë</w:t>
      </w:r>
      <w:r w:rsidR="00AB7ED7" w:rsidRPr="00DC2CC9">
        <w:rPr>
          <w:rFonts w:ascii="Book Antiqua" w:hAnsi="Book Antiqua"/>
        </w:rPr>
        <w:t xml:space="preserve"> në seancë. Gjyqtari do të jetë përgjegjës për kalendarin e gjykatës dhe do t</w:t>
      </w:r>
      <w:r w:rsidR="005A413F" w:rsidRPr="00DC2CC9">
        <w:rPr>
          <w:rFonts w:ascii="Book Antiqua" w:hAnsi="Book Antiqua"/>
        </w:rPr>
        <w:t>’</w:t>
      </w:r>
      <w:r w:rsidR="00AB7ED7" w:rsidRPr="00DC2CC9">
        <w:rPr>
          <w:rFonts w:ascii="Book Antiqua" w:hAnsi="Book Antiqua"/>
        </w:rPr>
        <w:t>i lëvizë lëndët më shpejt. Në këtë sistem, palët nuk mund t</w:t>
      </w:r>
      <w:r w:rsidR="003063BF" w:rsidRPr="00DC2CC9">
        <w:rPr>
          <w:rFonts w:ascii="Book Antiqua" w:hAnsi="Book Antiqua"/>
        </w:rPr>
        <w:t>a</w:t>
      </w:r>
      <w:r w:rsidR="00AB7ED7" w:rsidRPr="00DC2CC9">
        <w:rPr>
          <w:rFonts w:ascii="Book Antiqua" w:hAnsi="Book Antiqua"/>
        </w:rPr>
        <w:t xml:space="preserve"> humbasin kohën e gjyqtarit, t</w:t>
      </w:r>
      <w:r w:rsidR="005A413F" w:rsidRPr="00DC2CC9">
        <w:rPr>
          <w:rFonts w:ascii="Book Antiqua" w:hAnsi="Book Antiqua"/>
        </w:rPr>
        <w:t>’</w:t>
      </w:r>
      <w:r w:rsidR="00AB7ED7" w:rsidRPr="00DC2CC9">
        <w:rPr>
          <w:rFonts w:ascii="Book Antiqua" w:hAnsi="Book Antiqua"/>
        </w:rPr>
        <w:t>i vonojnë procedurat dhe ta pengojnë drejtësinë. Gjykata do t</w:t>
      </w:r>
      <w:r w:rsidR="005A413F" w:rsidRPr="00DC2CC9">
        <w:rPr>
          <w:rFonts w:ascii="Book Antiqua" w:hAnsi="Book Antiqua"/>
        </w:rPr>
        <w:t>’</w:t>
      </w:r>
      <w:r w:rsidR="00AB7ED7" w:rsidRPr="00DC2CC9">
        <w:rPr>
          <w:rFonts w:ascii="Book Antiqua" w:hAnsi="Book Antiqua"/>
        </w:rPr>
        <w:t xml:space="preserve">i parandalojë këto përpjekje duke mos </w:t>
      </w:r>
      <w:r w:rsidRPr="00DC2CC9">
        <w:rPr>
          <w:rFonts w:ascii="Book Antiqua" w:hAnsi="Book Antiqua"/>
        </w:rPr>
        <w:t>lejuar shtyrjet e pa arsyeshme të procedurës</w:t>
      </w:r>
      <w:r w:rsidR="00AB7ED7" w:rsidRPr="00DC2CC9">
        <w:rPr>
          <w:rFonts w:ascii="Book Antiqua" w:hAnsi="Book Antiqua"/>
        </w:rPr>
        <w:t xml:space="preserve">, duke e gjobitur palën që përpiqet të abuzojë me procedurën gjyqësore, ose duke e hedhur poshtë </w:t>
      </w:r>
      <w:r w:rsidR="00AB7ED7" w:rsidRPr="00DC2CC9">
        <w:rPr>
          <w:rFonts w:ascii="Book Antiqua" w:hAnsi="Book Antiqua"/>
        </w:rPr>
        <w:lastRenderedPageBreak/>
        <w:t>lëndën nëse paditësi/i padituri nuk merr masa siç urdhërohet nga gjykata. Gjykata ka detyrimin që ta informojë të paditurin lidhur me kërkesën, t</w:t>
      </w:r>
      <w:r w:rsidR="005A413F" w:rsidRPr="00DC2CC9">
        <w:rPr>
          <w:rFonts w:ascii="Book Antiqua" w:hAnsi="Book Antiqua"/>
        </w:rPr>
        <w:t>’</w:t>
      </w:r>
      <w:r w:rsidR="00AB7ED7" w:rsidRPr="00DC2CC9">
        <w:rPr>
          <w:rFonts w:ascii="Book Antiqua" w:hAnsi="Book Antiqua"/>
        </w:rPr>
        <w:t xml:space="preserve">i kërkojë atij të përgjigjet në padi dhe të paraqitet në </w:t>
      </w:r>
      <w:r w:rsidR="003063BF" w:rsidRPr="00DC2CC9">
        <w:rPr>
          <w:rFonts w:ascii="Book Antiqua" w:hAnsi="Book Antiqua"/>
        </w:rPr>
        <w:t>shqyrtimin përgatitor</w:t>
      </w:r>
      <w:r w:rsidR="00AB7ED7" w:rsidRPr="00DC2CC9">
        <w:rPr>
          <w:rFonts w:ascii="Book Antiqua" w:hAnsi="Book Antiqua"/>
        </w:rPr>
        <w:t>. Nëse palë</w:t>
      </w:r>
      <w:r w:rsidRPr="00DC2CC9">
        <w:rPr>
          <w:rFonts w:ascii="Book Antiqua" w:hAnsi="Book Antiqua"/>
        </w:rPr>
        <w:t xml:space="preserve">t janë të njoftuara </w:t>
      </w:r>
      <w:r w:rsidR="00AB7ED7" w:rsidRPr="00DC2CC9">
        <w:rPr>
          <w:rFonts w:ascii="Book Antiqua" w:hAnsi="Book Antiqua"/>
        </w:rPr>
        <w:t xml:space="preserve"> në mënyrë të duhur vetëm një herë, është obligim i tyre për të marrë informata nga gjykata dhe për të marrë pjesë në seanca dëgjimore.</w:t>
      </w:r>
    </w:p>
    <w:p w14:paraId="22F7FAD8" w14:textId="77777777" w:rsidR="007835AB" w:rsidRDefault="007835AB" w:rsidP="008D1C50">
      <w:pPr>
        <w:jc w:val="both"/>
        <w:rPr>
          <w:rFonts w:ascii="Book Antiqua" w:hAnsi="Book Antiqua"/>
        </w:rPr>
      </w:pPr>
    </w:p>
    <w:p w14:paraId="3D6C1DC5" w14:textId="77777777" w:rsidR="007835AB" w:rsidRPr="00DC2CC9" w:rsidRDefault="007835AB" w:rsidP="007835AB">
      <w:pPr>
        <w:widowControl w:val="0"/>
        <w:autoSpaceDE w:val="0"/>
        <w:autoSpaceDN w:val="0"/>
        <w:adjustRightInd w:val="0"/>
        <w:jc w:val="both"/>
        <w:rPr>
          <w:rFonts w:ascii="Book Antiqua" w:eastAsia="Calibri" w:hAnsi="Book Antiqua"/>
          <w:szCs w:val="22"/>
        </w:rPr>
      </w:pPr>
      <w:r w:rsidRPr="00DC2CC9">
        <w:rPr>
          <w:rFonts w:ascii="Book Antiqua" w:hAnsi="Book Antiqua"/>
        </w:rPr>
        <w:t>Kapitujt/dispozitat e mëposhtme në ligje duhet të jenë subjekt i rishikimit:</w:t>
      </w:r>
    </w:p>
    <w:p w14:paraId="77BEEC4C" w14:textId="77777777" w:rsidR="007835AB" w:rsidRPr="00DC2CC9" w:rsidRDefault="007835AB" w:rsidP="007835AB">
      <w:pPr>
        <w:pStyle w:val="ListParagraph"/>
        <w:widowControl w:val="0"/>
        <w:numPr>
          <w:ilvl w:val="0"/>
          <w:numId w:val="18"/>
        </w:numPr>
        <w:autoSpaceDE w:val="0"/>
        <w:autoSpaceDN w:val="0"/>
        <w:adjustRightInd w:val="0"/>
        <w:jc w:val="both"/>
        <w:rPr>
          <w:rFonts w:ascii="Book Antiqua" w:eastAsia="Calibri" w:hAnsi="Book Antiqua"/>
          <w:b/>
          <w:szCs w:val="22"/>
        </w:rPr>
      </w:pPr>
      <w:r w:rsidRPr="00DC2CC9">
        <w:rPr>
          <w:rFonts w:ascii="Book Antiqua" w:hAnsi="Book Antiqua"/>
          <w:b/>
          <w:szCs w:val="22"/>
        </w:rPr>
        <w:t xml:space="preserve">Ligji për procedurën kontestimore: </w:t>
      </w:r>
    </w:p>
    <w:p w14:paraId="727C28BA" w14:textId="77777777" w:rsidR="007835AB" w:rsidRPr="00DC2CC9" w:rsidRDefault="007835AB" w:rsidP="007835AB">
      <w:pPr>
        <w:widowControl w:val="0"/>
        <w:autoSpaceDE w:val="0"/>
        <w:autoSpaceDN w:val="0"/>
        <w:adjustRightInd w:val="0"/>
        <w:ind w:left="720"/>
        <w:jc w:val="both"/>
        <w:rPr>
          <w:rFonts w:ascii="Book Antiqua" w:eastAsia="Calibri" w:hAnsi="Book Antiqua"/>
          <w:szCs w:val="22"/>
          <w:u w:val="single"/>
        </w:rPr>
      </w:pPr>
      <w:r w:rsidRPr="00DC2CC9">
        <w:rPr>
          <w:rFonts w:ascii="Book Antiqua" w:hAnsi="Book Antiqua"/>
          <w:szCs w:val="22"/>
          <w:u w:val="single"/>
        </w:rPr>
        <w:t>Kreu I - DISPOZITAT THEMELORE</w:t>
      </w:r>
    </w:p>
    <w:p w14:paraId="203350FF" w14:textId="77777777" w:rsidR="007835AB" w:rsidRPr="00DC2CC9" w:rsidRDefault="007835AB" w:rsidP="007835AB">
      <w:pPr>
        <w:widowControl w:val="0"/>
        <w:autoSpaceDE w:val="0"/>
        <w:autoSpaceDN w:val="0"/>
        <w:adjustRightInd w:val="0"/>
        <w:ind w:left="720"/>
        <w:jc w:val="both"/>
        <w:rPr>
          <w:rFonts w:ascii="Book Antiqua" w:eastAsia="Calibri" w:hAnsi="Book Antiqua"/>
          <w:szCs w:val="22"/>
        </w:rPr>
      </w:pPr>
      <w:r w:rsidRPr="00DC2CC9">
        <w:rPr>
          <w:rFonts w:ascii="Book Antiqua" w:hAnsi="Book Antiqua"/>
        </w:rPr>
        <w:t>Neni 1. Përcaktoni të gjitha të drejtat civile dhe procedurat e veçanta që rregullohen me këtë ligj</w:t>
      </w:r>
    </w:p>
    <w:p w14:paraId="6BB70FFD" w14:textId="77777777" w:rsidR="007835AB" w:rsidRPr="00DC2CC9" w:rsidRDefault="007835AB" w:rsidP="007835AB">
      <w:pPr>
        <w:widowControl w:val="0"/>
        <w:autoSpaceDE w:val="0"/>
        <w:autoSpaceDN w:val="0"/>
        <w:adjustRightInd w:val="0"/>
        <w:ind w:left="720"/>
        <w:jc w:val="both"/>
        <w:rPr>
          <w:rFonts w:ascii="Book Antiqua" w:eastAsia="Calibri" w:hAnsi="Book Antiqua"/>
          <w:szCs w:val="22"/>
        </w:rPr>
      </w:pPr>
      <w:r w:rsidRPr="00DC2CC9">
        <w:rPr>
          <w:rFonts w:ascii="Book Antiqua" w:hAnsi="Book Antiqua"/>
        </w:rPr>
        <w:t xml:space="preserve">Neni 7. Barra e provës duhet t’i kalohet palëve, gjyqtari nuk duhet të hetojë dhe të mbledhë prova sipas detyrës zyrtare, ai merr vendim vetëm në bazë të fakteve që janë vërtetuar në gjykim. Sistemi kundërshtar ekziston në pothuajse të gjitha vendet e BE-së. </w:t>
      </w:r>
    </w:p>
    <w:p w14:paraId="68ED5671" w14:textId="77777777" w:rsidR="007835AB" w:rsidRPr="00DC2CC9" w:rsidRDefault="007835AB" w:rsidP="007835AB">
      <w:pPr>
        <w:widowControl w:val="0"/>
        <w:autoSpaceDE w:val="0"/>
        <w:autoSpaceDN w:val="0"/>
        <w:adjustRightInd w:val="0"/>
        <w:ind w:left="720"/>
        <w:jc w:val="both"/>
        <w:rPr>
          <w:rFonts w:ascii="Book Antiqua" w:eastAsia="Calibri" w:hAnsi="Book Antiqua"/>
          <w:szCs w:val="22"/>
        </w:rPr>
      </w:pPr>
      <w:r w:rsidRPr="00DC2CC9">
        <w:rPr>
          <w:rFonts w:ascii="Book Antiqua" w:hAnsi="Book Antiqua"/>
        </w:rPr>
        <w:t xml:space="preserve">Gjyqtari merr vendim bazuar në faktet që janë vërtetuar në seancë dëgjimore. </w:t>
      </w:r>
    </w:p>
    <w:p w14:paraId="741A1EDD" w14:textId="77777777" w:rsidR="007835AB" w:rsidRPr="00DC2CC9" w:rsidRDefault="007835AB" w:rsidP="007835AB">
      <w:pPr>
        <w:widowControl w:val="0"/>
        <w:autoSpaceDE w:val="0"/>
        <w:autoSpaceDN w:val="0"/>
        <w:adjustRightInd w:val="0"/>
        <w:ind w:left="720"/>
        <w:jc w:val="both"/>
        <w:rPr>
          <w:rFonts w:ascii="Book Antiqua" w:eastAsia="Calibri" w:hAnsi="Book Antiqua"/>
          <w:szCs w:val="22"/>
        </w:rPr>
      </w:pPr>
      <w:r w:rsidRPr="00DC2CC9">
        <w:rPr>
          <w:rFonts w:ascii="Book Antiqua" w:hAnsi="Book Antiqua"/>
        </w:rPr>
        <w:t>Sistemi i ri është shumë efektiv dhe efikas. Palët nuk përdorin/abuzojnë me burimet e gjykatës (shtetërore) dhe me kohën për t’i vërtetuar provat e paraqitura. Kur të gjitha provat i paraqiten gjyqtarit në shqyrtimin përgatitor të detyrueshëm dhe të vërtetohen në shqyrtimin kryesor, lënda mund të mbyllet në dy seanca pasi që është standard në shumicën e vendeve të BE-së (Holanda, Suedia, Letonia, Estonia etj.).</w:t>
      </w:r>
    </w:p>
    <w:p w14:paraId="291F011E" w14:textId="77777777" w:rsidR="007835AB" w:rsidRPr="009069AD" w:rsidRDefault="007835AB" w:rsidP="007835AB">
      <w:pPr>
        <w:widowControl w:val="0"/>
        <w:autoSpaceDE w:val="0"/>
        <w:autoSpaceDN w:val="0"/>
        <w:adjustRightInd w:val="0"/>
        <w:ind w:left="720"/>
        <w:jc w:val="both"/>
        <w:rPr>
          <w:rFonts w:ascii="Book Antiqua" w:eastAsia="Calibri" w:hAnsi="Book Antiqua"/>
          <w:szCs w:val="22"/>
          <w:u w:val="single"/>
        </w:rPr>
      </w:pPr>
      <w:r w:rsidRPr="000E27FF">
        <w:rPr>
          <w:rFonts w:ascii="Book Antiqua" w:hAnsi="Book Antiqua"/>
          <w:szCs w:val="22"/>
          <w:u w:val="single"/>
        </w:rPr>
        <w:t>Kreu III - PËRJASHTIMI</w:t>
      </w:r>
      <w:r w:rsidRPr="0074234D">
        <w:rPr>
          <w:rFonts w:ascii="Book Antiqua" w:hAnsi="Book Antiqua"/>
          <w:szCs w:val="22"/>
          <w:u w:val="single"/>
        </w:rPr>
        <w:t xml:space="preserve"> I GJYQTARIT</w:t>
      </w:r>
    </w:p>
    <w:p w14:paraId="257AA70E" w14:textId="77777777" w:rsidR="007835AB" w:rsidRPr="00DC2CC9" w:rsidRDefault="007835AB" w:rsidP="007835AB">
      <w:pPr>
        <w:widowControl w:val="0"/>
        <w:autoSpaceDE w:val="0"/>
        <w:autoSpaceDN w:val="0"/>
        <w:adjustRightInd w:val="0"/>
        <w:ind w:left="720"/>
        <w:jc w:val="both"/>
        <w:rPr>
          <w:rFonts w:ascii="Book Antiqua" w:eastAsia="Calibri" w:hAnsi="Book Antiqua"/>
          <w:szCs w:val="22"/>
        </w:rPr>
      </w:pPr>
      <w:r w:rsidRPr="00DC2CC9">
        <w:rPr>
          <w:rFonts w:ascii="Book Antiqua" w:hAnsi="Book Antiqua"/>
        </w:rPr>
        <w:t>Neni 67 përcakton një afat kohor në ligj në bazë të së cilit kryetari i gjykatës mund të vendosë sipas kërkesës për përjashtim (të njëjtën ditë ose brenda 72 orëve). Në shumicën e vendeve të BE-së, ky vendim merret brenda tri ditëve.</w:t>
      </w:r>
    </w:p>
    <w:p w14:paraId="6D677EAD" w14:textId="77777777" w:rsidR="007835AB" w:rsidRPr="00DC2CC9" w:rsidRDefault="007835AB" w:rsidP="007835AB">
      <w:pPr>
        <w:widowControl w:val="0"/>
        <w:autoSpaceDE w:val="0"/>
        <w:autoSpaceDN w:val="0"/>
        <w:adjustRightInd w:val="0"/>
        <w:ind w:left="720"/>
        <w:jc w:val="both"/>
        <w:rPr>
          <w:rFonts w:ascii="Book Antiqua" w:eastAsia="Calibri" w:hAnsi="Book Antiqua"/>
          <w:szCs w:val="22"/>
        </w:rPr>
      </w:pPr>
      <w:r w:rsidRPr="00DC2CC9">
        <w:rPr>
          <w:rFonts w:ascii="Book Antiqua" w:hAnsi="Book Antiqua"/>
        </w:rPr>
        <w:t>Neni 70. Rekomandohet që të caktohet afati kohor për kryetarin e gjykatës që të vendosë për përjashtimin e gjyqtarit - propozimi: ta nxjerrë vendimin të njëjtën ditë ose brenda më së shumti tri ditëve (praktika aktuale është shtatë ditë)</w:t>
      </w:r>
    </w:p>
    <w:p w14:paraId="3673B4B3" w14:textId="77777777" w:rsidR="007835AB" w:rsidRPr="00DC2CC9" w:rsidRDefault="007835AB" w:rsidP="007835AB">
      <w:pPr>
        <w:widowControl w:val="0"/>
        <w:autoSpaceDE w:val="0"/>
        <w:autoSpaceDN w:val="0"/>
        <w:adjustRightInd w:val="0"/>
        <w:ind w:left="720"/>
        <w:jc w:val="both"/>
        <w:rPr>
          <w:rFonts w:ascii="Book Antiqua" w:eastAsia="Calibri" w:hAnsi="Book Antiqua"/>
          <w:szCs w:val="22"/>
          <w:u w:val="single"/>
        </w:rPr>
      </w:pPr>
      <w:r w:rsidRPr="00DC2CC9">
        <w:rPr>
          <w:rFonts w:ascii="Book Antiqua" w:hAnsi="Book Antiqua"/>
          <w:szCs w:val="22"/>
          <w:u w:val="single"/>
        </w:rPr>
        <w:t>Kreu IV - PALËT DHE PËRFAQËSUESIT E TYRE</w:t>
      </w:r>
    </w:p>
    <w:p w14:paraId="0FE808A1" w14:textId="77777777" w:rsidR="007835AB" w:rsidRPr="00DC2CC9" w:rsidRDefault="007835AB" w:rsidP="007835AB">
      <w:pPr>
        <w:widowControl w:val="0"/>
        <w:autoSpaceDE w:val="0"/>
        <w:autoSpaceDN w:val="0"/>
        <w:adjustRightInd w:val="0"/>
        <w:ind w:left="720"/>
        <w:jc w:val="both"/>
        <w:rPr>
          <w:rFonts w:ascii="Book Antiqua" w:eastAsia="Calibri" w:hAnsi="Book Antiqua"/>
          <w:szCs w:val="22"/>
        </w:rPr>
      </w:pPr>
      <w:r w:rsidRPr="00DC2CC9">
        <w:rPr>
          <w:rFonts w:ascii="Book Antiqua" w:hAnsi="Book Antiqua"/>
        </w:rPr>
        <w:t xml:space="preserve">Nenet 73 – 84 </w:t>
      </w:r>
    </w:p>
    <w:p w14:paraId="539FB48C" w14:textId="77777777" w:rsidR="007835AB" w:rsidRPr="00DC2CC9" w:rsidRDefault="007835AB" w:rsidP="007835AB">
      <w:pPr>
        <w:widowControl w:val="0"/>
        <w:autoSpaceDE w:val="0"/>
        <w:autoSpaceDN w:val="0"/>
        <w:adjustRightInd w:val="0"/>
        <w:ind w:left="720"/>
        <w:jc w:val="both"/>
        <w:rPr>
          <w:rFonts w:ascii="Book Antiqua" w:eastAsia="Calibri" w:hAnsi="Book Antiqua"/>
          <w:szCs w:val="22"/>
        </w:rPr>
      </w:pPr>
      <w:r w:rsidRPr="00DC2CC9">
        <w:rPr>
          <w:rFonts w:ascii="Book Antiqua" w:hAnsi="Book Antiqua"/>
        </w:rPr>
        <w:t>Përmirësimi i përfaqësimit më të mirë ligjor në gjykatat më të larta (Apeli dhe Gjykata Supreme). Është praktikë e zakonshme në vendet e BE-së që avokatët me dhjetë e më shumë vite përvojë pune i përfaqësojnë palët në gjykatat më të larta. Duhet të futet sistemi i licencimit të avokatëve për t’i përfaqësuar lëndët përpara gjykatave më të larta.</w:t>
      </w:r>
    </w:p>
    <w:p w14:paraId="30DE3135" w14:textId="77777777" w:rsidR="007835AB" w:rsidRPr="00DC2CC9" w:rsidRDefault="007835AB" w:rsidP="007835AB">
      <w:pPr>
        <w:widowControl w:val="0"/>
        <w:autoSpaceDE w:val="0"/>
        <w:autoSpaceDN w:val="0"/>
        <w:adjustRightInd w:val="0"/>
        <w:ind w:left="720"/>
        <w:jc w:val="both"/>
        <w:rPr>
          <w:rFonts w:ascii="Book Antiqua" w:eastAsia="Calibri" w:hAnsi="Book Antiqua"/>
          <w:szCs w:val="22"/>
          <w:u w:val="single"/>
        </w:rPr>
      </w:pPr>
      <w:r w:rsidRPr="00DC2CC9">
        <w:rPr>
          <w:rFonts w:ascii="Book Antiqua" w:hAnsi="Book Antiqua"/>
          <w:szCs w:val="22"/>
          <w:u w:val="single"/>
        </w:rPr>
        <w:t>Kreu VIII - DËRGIMI I SHKRESAVE</w:t>
      </w:r>
    </w:p>
    <w:p w14:paraId="571289A1" w14:textId="77777777" w:rsidR="007835AB" w:rsidRPr="00DC2CC9" w:rsidRDefault="007835AB" w:rsidP="007835AB">
      <w:pPr>
        <w:widowControl w:val="0"/>
        <w:autoSpaceDE w:val="0"/>
        <w:autoSpaceDN w:val="0"/>
        <w:adjustRightInd w:val="0"/>
        <w:ind w:left="720"/>
        <w:jc w:val="both"/>
        <w:rPr>
          <w:rFonts w:ascii="Book Antiqua" w:eastAsia="Calibri" w:hAnsi="Book Antiqua"/>
          <w:szCs w:val="22"/>
        </w:rPr>
      </w:pPr>
      <w:r w:rsidRPr="00DC2CC9">
        <w:rPr>
          <w:rFonts w:ascii="Book Antiqua" w:hAnsi="Book Antiqua"/>
        </w:rPr>
        <w:t xml:space="preserve">Këto dispozita duhet të zgjerohen me futjen e subjekteve dhe mënyrave të reja të dërgimit. Dorëzimi i thirrjeve përmes përmbaruesve privat (Holanda, Maqedonia dhe Rumania) dhe personave juridikë që janë të licencuar për të kryer aktivitete të tilla është gati 100 për qind i suksesshëm. Përdorimi i teknologjive të reja i ka ndihmuar gjykatave në shumë vende që të komunikojnë në mënyrë efektive me palët </w:t>
      </w:r>
      <w:r w:rsidRPr="00DC2CC9">
        <w:rPr>
          <w:rFonts w:ascii="Book Antiqua" w:hAnsi="Book Antiqua"/>
        </w:rPr>
        <w:lastRenderedPageBreak/>
        <w:t xml:space="preserve">që janë persona juridikë dhe palët që kanë përfaqësim ligjor. Nga të gjithë personat juridik duhet të kërkohet gjatë regjistrimit në Zyrën Qendrore të Regjistrimit që ta lënë një adresë e vlefshme elektronike për komunikim me subjektet dhe institucionet shtetërore. Në këtë mënyrë do të kursehen burime të konsiderueshme gjyqësore dhe efekti do të jetë shumë më i mirë. Meqenëse koncepti i përgjithshëm i ligjit është ndryshuar dhe barra e provës i është transferuar palëve, gjykata duhet ta ketë përgjegjësinë që t’i thërrasë palët vetëm një herë. Palët dhe/ose përfaqësuesit e tyre janë përgjegjës për t’u informuar vet lidhur me orarin e gjykatës dhe për të gjitha veprimet gjyqësore pasuese. </w:t>
      </w:r>
    </w:p>
    <w:p w14:paraId="7D36DB59" w14:textId="77777777" w:rsidR="007835AB" w:rsidRPr="00DC2CC9" w:rsidRDefault="007835AB" w:rsidP="007835AB">
      <w:pPr>
        <w:widowControl w:val="0"/>
        <w:autoSpaceDE w:val="0"/>
        <w:autoSpaceDN w:val="0"/>
        <w:adjustRightInd w:val="0"/>
        <w:ind w:left="720"/>
        <w:jc w:val="both"/>
        <w:rPr>
          <w:rFonts w:ascii="Book Antiqua" w:eastAsia="Calibri" w:hAnsi="Book Antiqua"/>
          <w:szCs w:val="22"/>
          <w:u w:val="single"/>
        </w:rPr>
      </w:pPr>
      <w:r w:rsidRPr="00DC2CC9">
        <w:rPr>
          <w:rFonts w:ascii="Book Antiqua" w:hAnsi="Book Antiqua"/>
          <w:szCs w:val="22"/>
          <w:u w:val="single"/>
        </w:rPr>
        <w:t>Kreu IX - SEANCAT DHE AFATET</w:t>
      </w:r>
    </w:p>
    <w:p w14:paraId="3C89DAD2" w14:textId="77777777" w:rsidR="007835AB" w:rsidRPr="00DC2CC9" w:rsidRDefault="007835AB" w:rsidP="007835AB">
      <w:pPr>
        <w:widowControl w:val="0"/>
        <w:autoSpaceDE w:val="0"/>
        <w:autoSpaceDN w:val="0"/>
        <w:adjustRightInd w:val="0"/>
        <w:ind w:left="720"/>
        <w:jc w:val="both"/>
        <w:rPr>
          <w:rFonts w:ascii="Book Antiqua" w:eastAsia="Calibri" w:hAnsi="Book Antiqua"/>
          <w:szCs w:val="22"/>
        </w:rPr>
      </w:pPr>
      <w:r w:rsidRPr="00DC2CC9">
        <w:rPr>
          <w:rFonts w:ascii="Book Antiqua" w:hAnsi="Book Antiqua"/>
        </w:rPr>
        <w:t>Dispozitat e neneve 123-133 duhet të ndryshohen. Në shumicën e akteve procedurale të vendeve të BE-së përcaktohen afatet kohore ligjore dhe gjyqësore. Gjyqtari obligohet që t’i përfundojë procedurat dhe ta gjykojë lëndën brenda këtyre afateve. Çdo herë kur gjyqtari e humbet afatin, ai duhet ta paraqesë një elaborat me shkrim pranë kryetarit të gjykatës. Kur gjyqtarët i referojnë palët në ndërmjetësim, koha maksimale për ta mbajtur procedurën është 45 ditë. Gjyqtari mund ta pranojë vetëm një herë kërkesën e palëve për ta mbajtur procedurën gjatë kohës kur ata po përpiqen që ta zgjidhin lëndën përmes ndërmjetësimit.</w:t>
      </w:r>
    </w:p>
    <w:p w14:paraId="0F9C7CF0" w14:textId="77777777" w:rsidR="007835AB" w:rsidRPr="00DC2CC9" w:rsidRDefault="007835AB" w:rsidP="007835AB">
      <w:pPr>
        <w:widowControl w:val="0"/>
        <w:autoSpaceDE w:val="0"/>
        <w:autoSpaceDN w:val="0"/>
        <w:adjustRightInd w:val="0"/>
        <w:ind w:left="720"/>
        <w:jc w:val="both"/>
        <w:rPr>
          <w:rFonts w:ascii="Book Antiqua" w:eastAsia="Calibri" w:hAnsi="Book Antiqua"/>
          <w:szCs w:val="22"/>
          <w:u w:val="single"/>
        </w:rPr>
      </w:pPr>
      <w:r w:rsidRPr="00DC2CC9">
        <w:rPr>
          <w:rFonts w:ascii="Book Antiqua" w:hAnsi="Book Antiqua"/>
          <w:szCs w:val="22"/>
          <w:u w:val="single"/>
        </w:rPr>
        <w:t>Kreu X - PROCESVERBALET</w:t>
      </w:r>
    </w:p>
    <w:p w14:paraId="0171C414" w14:textId="77777777" w:rsidR="007835AB" w:rsidRPr="00DC2CC9" w:rsidRDefault="007835AB" w:rsidP="007835AB">
      <w:pPr>
        <w:widowControl w:val="0"/>
        <w:autoSpaceDE w:val="0"/>
        <w:autoSpaceDN w:val="0"/>
        <w:adjustRightInd w:val="0"/>
        <w:ind w:left="720"/>
        <w:jc w:val="both"/>
        <w:rPr>
          <w:rFonts w:ascii="Book Antiqua" w:eastAsia="Calibri" w:hAnsi="Book Antiqua"/>
          <w:szCs w:val="22"/>
        </w:rPr>
      </w:pPr>
      <w:r w:rsidRPr="00DC2CC9">
        <w:rPr>
          <w:rFonts w:ascii="Book Antiqua" w:hAnsi="Book Antiqua"/>
        </w:rPr>
        <w:t xml:space="preserve">Neni 140 duhet të rishikohet në lidhje me procesverbalin e marrë në procedurën e lëndëve familjare. Sistemi i trupit gjykues duhet të braktiset edhe në çështjet </w:t>
      </w:r>
    </w:p>
    <w:p w14:paraId="047BF249" w14:textId="77777777" w:rsidR="007835AB" w:rsidRPr="00DC2CC9" w:rsidRDefault="007835AB" w:rsidP="007835AB">
      <w:pPr>
        <w:widowControl w:val="0"/>
        <w:autoSpaceDE w:val="0"/>
        <w:autoSpaceDN w:val="0"/>
        <w:adjustRightInd w:val="0"/>
        <w:ind w:left="720"/>
        <w:jc w:val="both"/>
        <w:rPr>
          <w:rFonts w:ascii="Book Antiqua" w:eastAsia="Calibri" w:hAnsi="Book Antiqua"/>
          <w:szCs w:val="22"/>
        </w:rPr>
      </w:pPr>
      <w:r w:rsidRPr="00DC2CC9">
        <w:rPr>
          <w:rFonts w:ascii="Book Antiqua" w:hAnsi="Book Antiqua"/>
        </w:rPr>
        <w:t xml:space="preserve">familjare. </w:t>
      </w:r>
    </w:p>
    <w:p w14:paraId="220A84C8" w14:textId="77777777" w:rsidR="007835AB" w:rsidRPr="00DC2CC9" w:rsidRDefault="007835AB" w:rsidP="007835AB">
      <w:pPr>
        <w:widowControl w:val="0"/>
        <w:autoSpaceDE w:val="0"/>
        <w:autoSpaceDN w:val="0"/>
        <w:adjustRightInd w:val="0"/>
        <w:ind w:left="720"/>
        <w:jc w:val="both"/>
        <w:rPr>
          <w:rFonts w:ascii="Book Antiqua" w:eastAsia="Calibri" w:hAnsi="Book Antiqua"/>
          <w:szCs w:val="22"/>
        </w:rPr>
      </w:pPr>
      <w:r w:rsidRPr="00DC2CC9">
        <w:rPr>
          <w:rFonts w:ascii="Book Antiqua" w:hAnsi="Book Antiqua"/>
        </w:rPr>
        <w:t>Procedurat me gjyqtarët porotë duhet të braktiset në lëndët familjare</w:t>
      </w:r>
      <w:r w:rsidRPr="00DC2CC9">
        <w:rPr>
          <w:rStyle w:val="FootnoteReference"/>
          <w:rFonts w:ascii="Book Antiqua" w:hAnsi="Book Antiqua"/>
          <w:szCs w:val="28"/>
        </w:rPr>
        <w:footnoteReference w:id="31"/>
      </w:r>
      <w:r w:rsidRPr="00DC2CC9">
        <w:rPr>
          <w:rFonts w:ascii="Book Antiqua" w:hAnsi="Book Antiqua"/>
        </w:rPr>
        <w:t xml:space="preserve">. </w:t>
      </w:r>
    </w:p>
    <w:p w14:paraId="0894BCB7" w14:textId="77777777" w:rsidR="007835AB" w:rsidRPr="00DC2CC9" w:rsidRDefault="007835AB" w:rsidP="007835AB">
      <w:pPr>
        <w:widowControl w:val="0"/>
        <w:autoSpaceDE w:val="0"/>
        <w:autoSpaceDN w:val="0"/>
        <w:adjustRightInd w:val="0"/>
        <w:ind w:left="720"/>
        <w:jc w:val="both"/>
        <w:rPr>
          <w:rFonts w:ascii="Book Antiqua" w:eastAsia="Calibri" w:hAnsi="Book Antiqua"/>
          <w:szCs w:val="22"/>
        </w:rPr>
      </w:pPr>
      <w:r w:rsidRPr="00DC2CC9">
        <w:rPr>
          <w:rFonts w:ascii="Book Antiqua" w:hAnsi="Book Antiqua"/>
        </w:rPr>
        <w:t>Pjesëmarrja e gjyqtarëve porotë në trupin gjykues duhet të rregullohet me nenin 140 të ligjit</w:t>
      </w:r>
      <w:r w:rsidRPr="00DC2CC9">
        <w:rPr>
          <w:rStyle w:val="FootnoteReference"/>
          <w:rFonts w:ascii="Book Antiqua" w:hAnsi="Book Antiqua"/>
          <w:szCs w:val="28"/>
        </w:rPr>
        <w:footnoteReference w:id="32"/>
      </w:r>
      <w:r w:rsidRPr="00DC2CC9">
        <w:rPr>
          <w:rFonts w:ascii="Book Antiqua" w:hAnsi="Book Antiqua"/>
        </w:rPr>
        <w:t xml:space="preserve">. </w:t>
      </w:r>
    </w:p>
    <w:p w14:paraId="4D187AAE" w14:textId="77777777" w:rsidR="007835AB" w:rsidRPr="00DC2CC9" w:rsidRDefault="007835AB" w:rsidP="007835AB">
      <w:pPr>
        <w:widowControl w:val="0"/>
        <w:autoSpaceDE w:val="0"/>
        <w:autoSpaceDN w:val="0"/>
        <w:adjustRightInd w:val="0"/>
        <w:ind w:left="720"/>
        <w:jc w:val="both"/>
        <w:rPr>
          <w:rFonts w:ascii="Book Antiqua" w:eastAsia="Calibri" w:hAnsi="Book Antiqua"/>
          <w:szCs w:val="22"/>
          <w:u w:val="single"/>
        </w:rPr>
      </w:pPr>
      <w:r w:rsidRPr="00DC2CC9">
        <w:rPr>
          <w:rFonts w:ascii="Book Antiqua" w:hAnsi="Book Antiqua"/>
          <w:szCs w:val="22"/>
          <w:u w:val="single"/>
        </w:rPr>
        <w:t>Kreu XI - VENDIMET GJYQËSORE</w:t>
      </w:r>
    </w:p>
    <w:p w14:paraId="3F273E43" w14:textId="77777777" w:rsidR="007835AB" w:rsidRPr="00DC2CC9" w:rsidRDefault="007835AB" w:rsidP="007835AB">
      <w:pPr>
        <w:widowControl w:val="0"/>
        <w:autoSpaceDE w:val="0"/>
        <w:autoSpaceDN w:val="0"/>
        <w:adjustRightInd w:val="0"/>
        <w:ind w:left="720"/>
        <w:jc w:val="both"/>
        <w:rPr>
          <w:rFonts w:ascii="Book Antiqua" w:eastAsia="Calibri" w:hAnsi="Book Antiqua"/>
          <w:szCs w:val="22"/>
        </w:rPr>
      </w:pPr>
      <w:r w:rsidRPr="00DC2CC9">
        <w:rPr>
          <w:rFonts w:ascii="Book Antiqua" w:hAnsi="Book Antiqua"/>
        </w:rPr>
        <w:t xml:space="preserve">Nenet 153-169 duhet të rishikohen. Vendimi i gjykatës zakonisht shpallet në fund të shqyrtimit kryesor dhe shpallet në një seancë të veçantë brenda tetë ditëve vetëm në raste komplekse. Në raste të tilla, data e asaj seance caktohet dhe vihet në procesverbalin e shqyrtimit kryesor. Palët duhet të paraqiten pa njoftim të veçantë. Vendimi me shkrim përgatitet brenda pesëmbëdhjetë ditëve, kurse për raste komplekse brenda një muaji. Këto afate kohore e pengojnë gjyqtarin që ta shtyjë shqyrtimin e vendimeve dhe të bëjë gabime nëse vendimi përgatitet disa javë/muaj pas seancës dëgjimore. </w:t>
      </w:r>
    </w:p>
    <w:p w14:paraId="5F8C78CA" w14:textId="77777777" w:rsidR="007835AB" w:rsidRPr="00DC2CC9" w:rsidRDefault="007835AB" w:rsidP="007835AB">
      <w:pPr>
        <w:widowControl w:val="0"/>
        <w:autoSpaceDE w:val="0"/>
        <w:autoSpaceDN w:val="0"/>
        <w:adjustRightInd w:val="0"/>
        <w:ind w:left="720"/>
        <w:jc w:val="both"/>
        <w:rPr>
          <w:rFonts w:ascii="Book Antiqua" w:eastAsia="Calibri" w:hAnsi="Book Antiqua"/>
          <w:szCs w:val="22"/>
        </w:rPr>
      </w:pPr>
      <w:r w:rsidRPr="00DC2CC9">
        <w:rPr>
          <w:rFonts w:ascii="Book Antiqua" w:hAnsi="Book Antiqua"/>
        </w:rPr>
        <w:t xml:space="preserve">Rishikimi i dispozitave </w:t>
      </w:r>
      <w:r w:rsidRPr="00DC2CC9">
        <w:rPr>
          <w:rFonts w:ascii="Book Antiqua" w:hAnsi="Book Antiqua"/>
          <w:i/>
        </w:rPr>
        <w:t>Res Judicata</w:t>
      </w:r>
      <w:r w:rsidRPr="00DC2CC9">
        <w:rPr>
          <w:rFonts w:ascii="Book Antiqua" w:hAnsi="Book Antiqua"/>
        </w:rPr>
        <w:t xml:space="preserve"> në nenin 166 (2) në përputhje me hartimin e projektligjeve për </w:t>
      </w:r>
      <w:r w:rsidRPr="00DC2CC9">
        <w:rPr>
          <w:rFonts w:ascii="Book Antiqua" w:hAnsi="Book Antiqua"/>
          <w:i/>
        </w:rPr>
        <w:t>Lis pendens</w:t>
      </w:r>
      <w:r w:rsidRPr="00DC2CC9">
        <w:rPr>
          <w:rFonts w:ascii="Book Antiqua" w:hAnsi="Book Antiqua"/>
        </w:rPr>
        <w:t xml:space="preserve"> dhe </w:t>
      </w:r>
      <w:r w:rsidRPr="00DC2CC9">
        <w:rPr>
          <w:rFonts w:ascii="Book Antiqua" w:hAnsi="Book Antiqua"/>
          <w:i/>
        </w:rPr>
        <w:t>res judicata</w:t>
      </w:r>
      <w:r w:rsidRPr="00DC2CC9">
        <w:rPr>
          <w:rFonts w:ascii="Book Antiqua" w:hAnsi="Book Antiqua"/>
        </w:rPr>
        <w:t>, nën patronazhin e projektit ELI-UNIDROIT “Nga parimet e përkohshme për procedurën civile Evropiane</w:t>
      </w:r>
      <w:r w:rsidRPr="00DC2CC9">
        <w:rPr>
          <w:rStyle w:val="FootnoteReference"/>
          <w:rFonts w:ascii="Book Antiqua" w:hAnsi="Book Antiqua"/>
          <w:szCs w:val="28"/>
        </w:rPr>
        <w:footnoteReference w:id="33"/>
      </w:r>
      <w:r w:rsidRPr="00DC2CC9">
        <w:rPr>
          <w:rFonts w:ascii="Book Antiqua" w:hAnsi="Book Antiqua"/>
        </w:rPr>
        <w:t xml:space="preserve">. </w:t>
      </w:r>
    </w:p>
    <w:p w14:paraId="2B02BF2A" w14:textId="77777777" w:rsidR="007835AB" w:rsidRPr="00DC2CC9" w:rsidRDefault="007835AB" w:rsidP="007835AB">
      <w:pPr>
        <w:widowControl w:val="0"/>
        <w:autoSpaceDE w:val="0"/>
        <w:autoSpaceDN w:val="0"/>
        <w:adjustRightInd w:val="0"/>
        <w:ind w:left="720"/>
        <w:jc w:val="both"/>
        <w:rPr>
          <w:rFonts w:ascii="Book Antiqua" w:eastAsia="Calibri" w:hAnsi="Book Antiqua"/>
          <w:szCs w:val="22"/>
          <w:u w:val="single"/>
        </w:rPr>
      </w:pPr>
      <w:r w:rsidRPr="00DC2CC9">
        <w:rPr>
          <w:rFonts w:ascii="Book Antiqua" w:hAnsi="Book Antiqua"/>
          <w:szCs w:val="22"/>
          <w:u w:val="single"/>
        </w:rPr>
        <w:lastRenderedPageBreak/>
        <w:t>Kreu XIII - ANKESA</w:t>
      </w:r>
    </w:p>
    <w:p w14:paraId="236C89AC" w14:textId="77777777" w:rsidR="007835AB" w:rsidRPr="00DC2CC9" w:rsidRDefault="007835AB" w:rsidP="007835AB">
      <w:pPr>
        <w:widowControl w:val="0"/>
        <w:autoSpaceDE w:val="0"/>
        <w:autoSpaceDN w:val="0"/>
        <w:adjustRightInd w:val="0"/>
        <w:ind w:left="720"/>
        <w:jc w:val="both"/>
        <w:rPr>
          <w:rFonts w:ascii="Book Antiqua" w:eastAsia="Calibri" w:hAnsi="Book Antiqua"/>
          <w:szCs w:val="22"/>
        </w:rPr>
      </w:pPr>
      <w:r w:rsidRPr="00DC2CC9">
        <w:rPr>
          <w:rFonts w:ascii="Book Antiqua" w:hAnsi="Book Antiqua"/>
        </w:rPr>
        <w:t xml:space="preserve">Dispozitat e ankesës dhe arsyet për ankesë duhet të rishikohen. Paraqitja e ndonjë fakti të ri në nivelin e apelit duhet të jetë përjashtim e jo mundësi për palët ose avokatët që të abuzojnë me procedurën dhe “të blejnë kohë”. </w:t>
      </w:r>
    </w:p>
    <w:p w14:paraId="15EA560A" w14:textId="77777777" w:rsidR="007835AB" w:rsidRPr="00DC2CC9" w:rsidRDefault="007835AB" w:rsidP="007835AB">
      <w:pPr>
        <w:widowControl w:val="0"/>
        <w:autoSpaceDE w:val="0"/>
        <w:autoSpaceDN w:val="0"/>
        <w:adjustRightInd w:val="0"/>
        <w:ind w:left="720"/>
        <w:jc w:val="both"/>
        <w:rPr>
          <w:rFonts w:ascii="Book Antiqua" w:eastAsia="Calibri" w:hAnsi="Book Antiqua"/>
          <w:szCs w:val="22"/>
        </w:rPr>
      </w:pPr>
      <w:r w:rsidRPr="00DC2CC9">
        <w:rPr>
          <w:rFonts w:ascii="Book Antiqua" w:hAnsi="Book Antiqua"/>
        </w:rPr>
        <w:t xml:space="preserve">Rekomandohet që të futet një shqyrtim i hershëm i ankesës pas pranimit në gjykatë. Ekziston një praktikë e mirë në gjykatat suedeze të shqyrtimit të hershëm të ankesës nga një trup gjykues i përbërë nga tre deri në katër gjyqtarë. Ky proces njihet si dhënia e aprovimit ose pranimit të ankesës dhe mund të jetë i dobishëm nëse futet në ligj. Kështu që shumë nga ankesat që nuk kanë bazë ligjore do të refuzohen herët. </w:t>
      </w:r>
    </w:p>
    <w:p w14:paraId="59F38D35" w14:textId="77777777" w:rsidR="007835AB" w:rsidRPr="00DC2CC9" w:rsidRDefault="007835AB" w:rsidP="007835AB">
      <w:pPr>
        <w:widowControl w:val="0"/>
        <w:autoSpaceDE w:val="0"/>
        <w:autoSpaceDN w:val="0"/>
        <w:adjustRightInd w:val="0"/>
        <w:ind w:left="720"/>
        <w:jc w:val="both"/>
        <w:rPr>
          <w:rFonts w:ascii="Book Antiqua" w:eastAsia="Calibri" w:hAnsi="Book Antiqua"/>
          <w:szCs w:val="22"/>
        </w:rPr>
      </w:pPr>
      <w:r w:rsidRPr="00DC2CC9">
        <w:rPr>
          <w:rFonts w:ascii="Book Antiqua" w:hAnsi="Book Antiqua"/>
        </w:rPr>
        <w:t>Inkurajohet mbajtja e seancës dëgjimore në nivel të ankesës, kështu që gjykata nuk i ridërgon lëndët në gjykata disa herë</w:t>
      </w:r>
      <w:r w:rsidRPr="00DC2CC9">
        <w:rPr>
          <w:rStyle w:val="FootnoteReference"/>
          <w:rFonts w:ascii="Book Antiqua" w:hAnsi="Book Antiqua"/>
          <w:szCs w:val="28"/>
        </w:rPr>
        <w:footnoteReference w:id="34"/>
      </w:r>
      <w:r w:rsidRPr="00DC2CC9">
        <w:rPr>
          <w:rFonts w:ascii="Book Antiqua" w:hAnsi="Book Antiqua"/>
        </w:rPr>
        <w:t>. Gjykata e apelit duhet t’ia ridërgojë lëndën gjykatës vetëm një herë dhe duhet të vendosë në bazë të meritave nëse apelohet vendimi i dytë. Kjo është një praktikë e zakonshme në shumicën e vendeve të BE dhe gjithashtu ka treguar rezultate të mira në Maqedoni pasi që reforma e Ligjit për Procedurën Civile është zbatuar në vitin 2005. Kohëzgjatja aktuale e procedurës në nivel apeli është më pak se 6 muaj, që është saktësisht sa afati i përcaktuar në ligj.</w:t>
      </w:r>
    </w:p>
    <w:p w14:paraId="6F7D0058" w14:textId="77777777" w:rsidR="007835AB" w:rsidRPr="00DC2CC9" w:rsidRDefault="007835AB" w:rsidP="007835AB">
      <w:pPr>
        <w:widowControl w:val="0"/>
        <w:autoSpaceDE w:val="0"/>
        <w:autoSpaceDN w:val="0"/>
        <w:adjustRightInd w:val="0"/>
        <w:ind w:left="720"/>
        <w:jc w:val="both"/>
        <w:rPr>
          <w:rFonts w:ascii="Book Antiqua" w:eastAsia="Calibri" w:hAnsi="Book Antiqua"/>
          <w:szCs w:val="22"/>
          <w:u w:val="single"/>
        </w:rPr>
      </w:pPr>
      <w:r w:rsidRPr="00DC2CC9">
        <w:rPr>
          <w:rFonts w:ascii="Book Antiqua" w:hAnsi="Book Antiqua"/>
          <w:szCs w:val="22"/>
          <w:u w:val="single"/>
        </w:rPr>
        <w:t>Kreu XIV – MJETET E JASHTËZAKONSHME TË GODITJES</w:t>
      </w:r>
    </w:p>
    <w:p w14:paraId="298324DC" w14:textId="77777777" w:rsidR="007835AB" w:rsidRDefault="007835AB" w:rsidP="007835AB">
      <w:pPr>
        <w:widowControl w:val="0"/>
        <w:autoSpaceDE w:val="0"/>
        <w:autoSpaceDN w:val="0"/>
        <w:adjustRightInd w:val="0"/>
        <w:ind w:left="720"/>
        <w:jc w:val="both"/>
        <w:rPr>
          <w:rFonts w:ascii="Book Antiqua" w:hAnsi="Book Antiqua"/>
        </w:rPr>
      </w:pPr>
      <w:r w:rsidRPr="00DC2CC9">
        <w:rPr>
          <w:rFonts w:ascii="Book Antiqua" w:hAnsi="Book Antiqua"/>
        </w:rPr>
        <w:t xml:space="preserve">Neni 211 - Rekomandohet të rritet pragu për dorëzimin e revizionit nga 3,000 në 10,000 euro për vlerën e vendimit të përmbysur. </w:t>
      </w:r>
    </w:p>
    <w:p w14:paraId="7D2102A6" w14:textId="77777777" w:rsidR="007835AB" w:rsidRDefault="007835AB" w:rsidP="007835AB">
      <w:pPr>
        <w:widowControl w:val="0"/>
        <w:autoSpaceDE w:val="0"/>
        <w:autoSpaceDN w:val="0"/>
        <w:adjustRightInd w:val="0"/>
        <w:ind w:left="720"/>
        <w:jc w:val="both"/>
        <w:rPr>
          <w:rFonts w:ascii="Book Antiqua" w:hAnsi="Book Antiqua"/>
        </w:rPr>
      </w:pPr>
    </w:p>
    <w:p w14:paraId="3370146D" w14:textId="77777777" w:rsidR="007835AB" w:rsidRPr="00DC2CC9" w:rsidRDefault="007835AB" w:rsidP="007835AB">
      <w:pPr>
        <w:widowControl w:val="0"/>
        <w:autoSpaceDE w:val="0"/>
        <w:autoSpaceDN w:val="0"/>
        <w:adjustRightInd w:val="0"/>
        <w:ind w:left="720"/>
        <w:jc w:val="both"/>
        <w:rPr>
          <w:rFonts w:ascii="Book Antiqua" w:eastAsia="Calibri" w:hAnsi="Book Antiqua"/>
          <w:szCs w:val="22"/>
        </w:rPr>
      </w:pPr>
      <w:r w:rsidRPr="00DC2CC9">
        <w:rPr>
          <w:rFonts w:ascii="Book Antiqua" w:hAnsi="Book Antiqua"/>
        </w:rPr>
        <w:t>Nenet 245 - 250 Dispozitat në lidhje me mjetin e jashtëzakonshëm juridik duhet të fshihen, Kërkesa për Mbrojtjen e Ligjshmërisë, meqë ngrehë dyshime për shkelje të nenit 6 të KEDNJ-së.</w:t>
      </w:r>
    </w:p>
    <w:p w14:paraId="6DCC5829" w14:textId="77777777" w:rsidR="007835AB" w:rsidRPr="00DC2CC9" w:rsidRDefault="007835AB" w:rsidP="007835AB">
      <w:pPr>
        <w:widowControl w:val="0"/>
        <w:autoSpaceDE w:val="0"/>
        <w:autoSpaceDN w:val="0"/>
        <w:adjustRightInd w:val="0"/>
        <w:ind w:left="720"/>
        <w:jc w:val="both"/>
        <w:rPr>
          <w:rFonts w:ascii="Book Antiqua" w:eastAsia="Calibri" w:hAnsi="Book Antiqua"/>
          <w:szCs w:val="22"/>
          <w:u w:val="single"/>
        </w:rPr>
      </w:pPr>
      <w:r w:rsidRPr="00DC2CC9">
        <w:rPr>
          <w:rFonts w:ascii="Book Antiqua" w:hAnsi="Book Antiqua"/>
          <w:szCs w:val="22"/>
          <w:u w:val="single"/>
        </w:rPr>
        <w:t xml:space="preserve">Kreu XXIII - PËRGATITJA E SHQYRTIMIT KRYESOR </w:t>
      </w:r>
    </w:p>
    <w:p w14:paraId="535F106F" w14:textId="77777777" w:rsidR="007835AB" w:rsidRDefault="007835AB" w:rsidP="007835AB">
      <w:pPr>
        <w:widowControl w:val="0"/>
        <w:autoSpaceDE w:val="0"/>
        <w:autoSpaceDN w:val="0"/>
        <w:adjustRightInd w:val="0"/>
        <w:ind w:left="720"/>
        <w:jc w:val="both"/>
        <w:rPr>
          <w:rFonts w:ascii="Book Antiqua" w:hAnsi="Book Antiqua"/>
        </w:rPr>
      </w:pPr>
      <w:r w:rsidRPr="00DC2CC9">
        <w:rPr>
          <w:rFonts w:ascii="Book Antiqua" w:hAnsi="Book Antiqua"/>
        </w:rPr>
        <w:t>Neni 386-389 duhet të ndryshohet. Mjetet e Menaxhimit të Lëndëve duhet të zbatohen në këtë fazë të procedurës</w:t>
      </w:r>
      <w:r w:rsidRPr="00DC2CC9">
        <w:rPr>
          <w:rStyle w:val="FootnoteReference"/>
          <w:rFonts w:ascii="Book Antiqua" w:hAnsi="Book Antiqua"/>
          <w:szCs w:val="28"/>
        </w:rPr>
        <w:footnoteReference w:id="35"/>
      </w:r>
      <w:r w:rsidRPr="00DC2CC9">
        <w:rPr>
          <w:rFonts w:ascii="Book Antiqua" w:hAnsi="Book Antiqua"/>
        </w:rPr>
        <w:t>. Përgatitja e shqyrtimit kryesor duhet të fillojë me një shqyrtim të hershëm të kërkesës - këto dispozita duhet të harmonizohen në mënyrë që gjyqtarët të lirohen nga çdo detyrë administrative në lidhje me këto çështje (asistentët ligjorë të gjyqtarëve duhet t’i kryejnë këto detyra). Shembull i mirë janë dispozitat për përgatitjen e seancës kryesore të përcaktuar në Aktin e Procedurës Civile të Sllovenisë</w:t>
      </w:r>
      <w:r w:rsidRPr="00DC2CC9">
        <w:rPr>
          <w:rStyle w:val="FootnoteReference"/>
          <w:rFonts w:ascii="Book Antiqua" w:hAnsi="Book Antiqua"/>
          <w:szCs w:val="28"/>
        </w:rPr>
        <w:footnoteReference w:id="36"/>
      </w:r>
      <w:r w:rsidRPr="00DC2CC9">
        <w:rPr>
          <w:rFonts w:ascii="Book Antiqua" w:hAnsi="Book Antiqua"/>
        </w:rPr>
        <w:t xml:space="preserve">. Në këtë fazë, ka detyra të shumta administrative që realizohen nga nëpunësit ligjor në emër të gjyqtarit. Gjyqtarët në Suedi dhe në Estoni pranojnë ndihmë të ngjashme. </w:t>
      </w:r>
    </w:p>
    <w:p w14:paraId="3C479E21" w14:textId="77777777" w:rsidR="0090144B" w:rsidRDefault="0090144B" w:rsidP="007835AB">
      <w:pPr>
        <w:widowControl w:val="0"/>
        <w:autoSpaceDE w:val="0"/>
        <w:autoSpaceDN w:val="0"/>
        <w:adjustRightInd w:val="0"/>
        <w:ind w:left="720"/>
        <w:jc w:val="both"/>
        <w:rPr>
          <w:rFonts w:ascii="Book Antiqua" w:hAnsi="Book Antiqua"/>
        </w:rPr>
      </w:pPr>
    </w:p>
    <w:p w14:paraId="33EAD52C" w14:textId="04523F4E" w:rsidR="0090144B" w:rsidRPr="00682025" w:rsidRDefault="0090144B" w:rsidP="00E82BEB">
      <w:pPr>
        <w:widowControl w:val="0"/>
        <w:autoSpaceDE w:val="0"/>
        <w:autoSpaceDN w:val="0"/>
        <w:adjustRightInd w:val="0"/>
        <w:ind w:left="720"/>
        <w:jc w:val="both"/>
        <w:rPr>
          <w:rFonts w:ascii="Book Antiqua" w:hAnsi="Book Antiqua"/>
          <w:szCs w:val="22"/>
        </w:rPr>
      </w:pPr>
      <w:r w:rsidRPr="00682025">
        <w:rPr>
          <w:rFonts w:ascii="Book Antiqua" w:hAnsi="Book Antiqua"/>
          <w:szCs w:val="22"/>
        </w:rPr>
        <w:t>KREU XXV</w:t>
      </w:r>
      <w:r w:rsidR="00E82BEB" w:rsidRPr="00682025">
        <w:rPr>
          <w:rFonts w:ascii="Book Antiqua" w:hAnsi="Book Antiqua"/>
          <w:szCs w:val="22"/>
        </w:rPr>
        <w:t xml:space="preserve"> - </w:t>
      </w:r>
      <w:r w:rsidR="00E82BEB" w:rsidRPr="00682025">
        <w:rPr>
          <w:rFonts w:ascii="Book Antiqua" w:hAnsi="Book Antiqua" w:cs="Helvetica-Bold"/>
          <w:bCs/>
          <w:szCs w:val="22"/>
          <w:lang w:val="en-US"/>
        </w:rPr>
        <w:t>SHPENZIMET PROCEDURALE</w:t>
      </w:r>
    </w:p>
    <w:p w14:paraId="799F117A" w14:textId="21BAC24E" w:rsidR="0090144B" w:rsidRPr="00682025" w:rsidRDefault="0090144B" w:rsidP="007835AB">
      <w:pPr>
        <w:widowControl w:val="0"/>
        <w:autoSpaceDE w:val="0"/>
        <w:autoSpaceDN w:val="0"/>
        <w:adjustRightInd w:val="0"/>
        <w:ind w:left="720"/>
        <w:jc w:val="both"/>
        <w:rPr>
          <w:rFonts w:ascii="Book Antiqua" w:eastAsia="Calibri" w:hAnsi="Book Antiqua"/>
          <w:szCs w:val="22"/>
        </w:rPr>
      </w:pPr>
      <w:r w:rsidRPr="00682025">
        <w:rPr>
          <w:rFonts w:ascii="Book Antiqua" w:eastAsia="Calibri" w:hAnsi="Book Antiqua"/>
          <w:szCs w:val="22"/>
        </w:rPr>
        <w:t>Rishikimi i nenit 450 të LPK, i paraparë në Strategjinë Nacionale/Planin e Veprimit për të Drejtat Pronësore.</w:t>
      </w:r>
    </w:p>
    <w:p w14:paraId="49617EBB" w14:textId="77777777" w:rsidR="0090144B" w:rsidRPr="00DC2CC9" w:rsidRDefault="0090144B" w:rsidP="007835AB">
      <w:pPr>
        <w:widowControl w:val="0"/>
        <w:autoSpaceDE w:val="0"/>
        <w:autoSpaceDN w:val="0"/>
        <w:adjustRightInd w:val="0"/>
        <w:ind w:left="720"/>
        <w:jc w:val="both"/>
        <w:rPr>
          <w:rFonts w:ascii="Book Antiqua" w:eastAsia="Calibri" w:hAnsi="Book Antiqua"/>
          <w:szCs w:val="22"/>
        </w:rPr>
      </w:pPr>
    </w:p>
    <w:p w14:paraId="01064FC4" w14:textId="77777777" w:rsidR="007835AB" w:rsidRPr="00DC2CC9" w:rsidRDefault="007835AB" w:rsidP="007835AB">
      <w:pPr>
        <w:widowControl w:val="0"/>
        <w:autoSpaceDE w:val="0"/>
        <w:autoSpaceDN w:val="0"/>
        <w:adjustRightInd w:val="0"/>
        <w:ind w:left="720"/>
        <w:jc w:val="both"/>
        <w:rPr>
          <w:rFonts w:ascii="Book Antiqua" w:eastAsia="Calibri" w:hAnsi="Book Antiqua"/>
          <w:szCs w:val="22"/>
          <w:u w:val="single"/>
        </w:rPr>
      </w:pPr>
      <w:r w:rsidRPr="00DC2CC9">
        <w:rPr>
          <w:rFonts w:ascii="Book Antiqua" w:hAnsi="Book Antiqua"/>
          <w:szCs w:val="22"/>
          <w:u w:val="single"/>
        </w:rPr>
        <w:t>Kreu XXVIII - PROCEDURA E KONTESTEVE ME VLERË TË VOGËL</w:t>
      </w:r>
    </w:p>
    <w:p w14:paraId="6A2EB2B8" w14:textId="77777777" w:rsidR="007835AB" w:rsidRPr="00DC2CC9" w:rsidRDefault="007835AB" w:rsidP="007835AB">
      <w:pPr>
        <w:widowControl w:val="0"/>
        <w:autoSpaceDE w:val="0"/>
        <w:autoSpaceDN w:val="0"/>
        <w:adjustRightInd w:val="0"/>
        <w:ind w:left="720"/>
        <w:jc w:val="both"/>
        <w:rPr>
          <w:rFonts w:ascii="Book Antiqua" w:eastAsia="Calibri" w:hAnsi="Book Antiqua"/>
          <w:szCs w:val="22"/>
        </w:rPr>
      </w:pPr>
      <w:r w:rsidRPr="00DC2CC9">
        <w:rPr>
          <w:rFonts w:ascii="Book Antiqua" w:hAnsi="Book Antiqua"/>
        </w:rPr>
        <w:t>Neni 485 duhet të rishikohet në përputhje me rishikimin e fundit të Procedurës Evropiane për Konteste të Vogla (ESCP) që e ka rritur pragun nga 2000 në 5000 €</w:t>
      </w:r>
      <w:r w:rsidRPr="00DC2CC9">
        <w:rPr>
          <w:rStyle w:val="FootnoteReference"/>
          <w:rFonts w:ascii="Book Antiqua" w:hAnsi="Book Antiqua"/>
          <w:szCs w:val="28"/>
        </w:rPr>
        <w:footnoteReference w:id="37"/>
      </w:r>
      <w:r w:rsidRPr="00DC2CC9">
        <w:rPr>
          <w:rFonts w:ascii="Book Antiqua" w:hAnsi="Book Antiqua"/>
        </w:rPr>
        <w:t xml:space="preserve"> më 16 prill 2015.</w:t>
      </w:r>
    </w:p>
    <w:p w14:paraId="1C8B369B" w14:textId="77777777" w:rsidR="007835AB" w:rsidRPr="00DC2CC9" w:rsidRDefault="007835AB" w:rsidP="007835AB">
      <w:pPr>
        <w:widowControl w:val="0"/>
        <w:autoSpaceDE w:val="0"/>
        <w:autoSpaceDN w:val="0"/>
        <w:adjustRightInd w:val="0"/>
        <w:ind w:left="720"/>
        <w:jc w:val="both"/>
        <w:rPr>
          <w:rFonts w:ascii="Book Antiqua" w:eastAsia="Calibri" w:hAnsi="Book Antiqua"/>
          <w:szCs w:val="22"/>
          <w:u w:val="single"/>
        </w:rPr>
      </w:pPr>
      <w:r w:rsidRPr="00DC2CC9">
        <w:rPr>
          <w:rFonts w:ascii="Book Antiqua" w:hAnsi="Book Antiqua"/>
          <w:szCs w:val="22"/>
          <w:u w:val="single"/>
        </w:rPr>
        <w:t>Kreu XXXI - FUTJA E PROCEDURËS PËR TË DREJTAT PRONËSORE</w:t>
      </w:r>
    </w:p>
    <w:p w14:paraId="23BA9D9F" w14:textId="77777777" w:rsidR="007835AB" w:rsidRPr="00DC2CC9" w:rsidRDefault="007835AB" w:rsidP="007835AB">
      <w:pPr>
        <w:widowControl w:val="0"/>
        <w:autoSpaceDE w:val="0"/>
        <w:autoSpaceDN w:val="0"/>
        <w:adjustRightInd w:val="0"/>
        <w:ind w:left="720"/>
        <w:jc w:val="both"/>
        <w:rPr>
          <w:rFonts w:ascii="Book Antiqua" w:eastAsia="Calibri" w:hAnsi="Book Antiqua"/>
          <w:szCs w:val="22"/>
        </w:rPr>
      </w:pPr>
      <w:r w:rsidRPr="00DC2CC9">
        <w:rPr>
          <w:rFonts w:ascii="Book Antiqua" w:hAnsi="Book Antiqua"/>
        </w:rPr>
        <w:t xml:space="preserve">Është me rëndësi parësore që ta kemi një procedurë të veçantë për zgjidhjen e lëndëve pronësore. Aktualisht është një numër të konsiderueshëm të lëndëve pronësore që janë ende në fazën fillestare, pra duke e pritur shqyrtimin fillestar. Duke pasur parasysh rëndësinë e këtyre të drejtave për qytetarët, është prioritet për legjislaturën që t’i harmonizojë ligjet materiale që kanë të bëjnë me të drejtat pronësore dhe ta krijojnë një procedurë të veçantë për zgjidhjen e lëndëve të kontestuara të të drejtave pronësore. Kjo procedurë e re e specializuar duhet të trajtohet nga gjyqtarët më me përvojë, të cilët kanë pasur trajnime të posaçme për ligjet materiale që i rregullojnë të drejtat pronësore. Specializimi i gjyqtarëve që do t’i gjykojnë vetëm rastet e të drejtave pronësore do ta zgjidhë problemin afatgjatë të lëndëve të vjetra ekzistuese. </w:t>
      </w:r>
    </w:p>
    <w:p w14:paraId="493D90E9" w14:textId="15189B74" w:rsidR="007835AB" w:rsidRPr="00DC2CC9" w:rsidRDefault="007835AB" w:rsidP="007835AB">
      <w:pPr>
        <w:widowControl w:val="0"/>
        <w:autoSpaceDE w:val="0"/>
        <w:autoSpaceDN w:val="0"/>
        <w:adjustRightInd w:val="0"/>
        <w:ind w:left="720"/>
        <w:jc w:val="both"/>
        <w:rPr>
          <w:rFonts w:ascii="Book Antiqua" w:eastAsia="Calibri" w:hAnsi="Book Antiqua"/>
          <w:szCs w:val="22"/>
        </w:rPr>
      </w:pPr>
      <w:r w:rsidRPr="00DC2CC9">
        <w:rPr>
          <w:rFonts w:ascii="Book Antiqua" w:hAnsi="Book Antiqua"/>
        </w:rPr>
        <w:t>Sipas një sondazhi të kryer nga Projekti i USAID-it për të Drejtat Pronësore në shtator të vitit 2015, koha mesatare nga depozitimi gjer në zgjidhje të një lënde pronësore është rreth 3.5 vjet (1289 ditë) dhe mesatarja është 3.31 vjet (1142 ditë).</w:t>
      </w:r>
    </w:p>
    <w:p w14:paraId="766FA093" w14:textId="3CC2B2E3" w:rsidR="007835AB" w:rsidRPr="00DC2CC9" w:rsidRDefault="007835AB" w:rsidP="007835AB">
      <w:pPr>
        <w:widowControl w:val="0"/>
        <w:autoSpaceDE w:val="0"/>
        <w:autoSpaceDN w:val="0"/>
        <w:adjustRightInd w:val="0"/>
        <w:ind w:left="720"/>
        <w:jc w:val="both"/>
        <w:rPr>
          <w:rFonts w:ascii="Book Antiqua" w:eastAsia="Calibri" w:hAnsi="Book Antiqua"/>
          <w:szCs w:val="22"/>
        </w:rPr>
      </w:pPr>
      <w:r w:rsidRPr="00DC2CC9">
        <w:rPr>
          <w:rFonts w:ascii="Book Antiqua" w:hAnsi="Book Antiqua"/>
        </w:rPr>
        <w:t>Duhet të mendohet që procedura Suedeze e zgjidhjes së lëndëve pronësore të sillet në Kosovë. Sipas kësaj procedure, puna e gjyqtarit mbështetet nga një punonjës i</w:t>
      </w:r>
      <w:r>
        <w:rPr>
          <w:rFonts w:ascii="Book Antiqua" w:hAnsi="Book Antiqua"/>
        </w:rPr>
        <w:t xml:space="preserve"> </w:t>
      </w:r>
      <w:r w:rsidRPr="00DC2CC9">
        <w:rPr>
          <w:rFonts w:ascii="Book Antiqua" w:hAnsi="Book Antiqua"/>
        </w:rPr>
        <w:t>gjykatës që ka specializim në njërën nga fushat e mëposhtme: gjeodezi, planifikim urban ose arkitekturë. Eksperti i gjykatës në fushat e lartpërmendura e ndihmon gjyqtarin ose në emër të gjyqtarit realizon këqyrjet në vend dhe e përgatitë raportin me shkrim.</w:t>
      </w:r>
    </w:p>
    <w:p w14:paraId="17623B4B" w14:textId="77777777" w:rsidR="00B07C2B" w:rsidRDefault="00B07C2B" w:rsidP="008D1C50">
      <w:pPr>
        <w:jc w:val="both"/>
        <w:rPr>
          <w:rFonts w:ascii="Book Antiqua" w:hAnsi="Book Antiqua"/>
        </w:rPr>
      </w:pPr>
    </w:p>
    <w:p w14:paraId="2E896A23" w14:textId="5462AD73" w:rsidR="00B07C2B" w:rsidRDefault="00B07C2B" w:rsidP="00B07C2B">
      <w:pPr>
        <w:jc w:val="both"/>
        <w:rPr>
          <w:rFonts w:ascii="Book Antiqua" w:hAnsi="Book Antiqua"/>
        </w:rPr>
      </w:pPr>
      <w:r w:rsidRPr="00B07C2B">
        <w:rPr>
          <w:rFonts w:ascii="Book Antiqua" w:hAnsi="Book Antiqua"/>
        </w:rPr>
        <w:t>Përgjegjës për zbatimin e këtij ligji do të jetë MD si bartëse e hatimit të këtij Ligji;</w:t>
      </w:r>
      <w:r>
        <w:rPr>
          <w:rFonts w:ascii="Book Antiqua" w:hAnsi="Book Antiqua"/>
        </w:rPr>
        <w:t xml:space="preserve"> ndërsa gjykatat si zbatuese direkte t</w:t>
      </w:r>
      <w:r w:rsidRPr="00B07C2B">
        <w:rPr>
          <w:rFonts w:ascii="Book Antiqua" w:hAnsi="Book Antiqua"/>
        </w:rPr>
        <w:t>ë</w:t>
      </w:r>
      <w:r>
        <w:rPr>
          <w:rFonts w:ascii="Book Antiqua" w:hAnsi="Book Antiqua"/>
        </w:rPr>
        <w:t xml:space="preserve"> k</w:t>
      </w:r>
      <w:r w:rsidRPr="00B07C2B">
        <w:rPr>
          <w:rFonts w:ascii="Book Antiqua" w:hAnsi="Book Antiqua"/>
        </w:rPr>
        <w:t>ë</w:t>
      </w:r>
      <w:r>
        <w:rPr>
          <w:rFonts w:ascii="Book Antiqua" w:hAnsi="Book Antiqua"/>
        </w:rPr>
        <w:t xml:space="preserve">tij Ligji. </w:t>
      </w:r>
    </w:p>
    <w:p w14:paraId="1D6B1228" w14:textId="77777777" w:rsidR="00B07C2B" w:rsidRPr="00E15032" w:rsidRDefault="00B07C2B" w:rsidP="00B07C2B">
      <w:pPr>
        <w:jc w:val="both"/>
        <w:rPr>
          <w:rFonts w:ascii="Book Antiqua" w:hAnsi="Book Antiqua"/>
          <w:sz w:val="16"/>
        </w:rPr>
      </w:pPr>
    </w:p>
    <w:p w14:paraId="4A87EB6F" w14:textId="63734BF1" w:rsidR="00B07C2B" w:rsidRPr="00A717FA" w:rsidRDefault="00B07C2B" w:rsidP="00B07C2B">
      <w:pPr>
        <w:spacing w:line="360" w:lineRule="auto"/>
        <w:jc w:val="both"/>
        <w:rPr>
          <w:rFonts w:ascii="Book Antiqua" w:hAnsi="Book Antiqua"/>
          <w:sz w:val="24"/>
          <w:szCs w:val="24"/>
          <w:lang w:eastAsia="ja-JP"/>
        </w:rPr>
      </w:pPr>
      <w:r w:rsidRPr="00A717FA">
        <w:rPr>
          <w:rFonts w:ascii="Book Antiqua" w:hAnsi="Book Antiqua"/>
          <w:sz w:val="24"/>
          <w:szCs w:val="24"/>
          <w:lang w:eastAsia="ja-JP"/>
        </w:rPr>
        <w:t>Nuk do të ketë nevojë për personel shtesë, pasiqë staf</w:t>
      </w:r>
      <w:r>
        <w:rPr>
          <w:rFonts w:ascii="Book Antiqua" w:hAnsi="Book Antiqua"/>
          <w:sz w:val="24"/>
          <w:szCs w:val="24"/>
          <w:lang w:eastAsia="ja-JP"/>
        </w:rPr>
        <w:t>i aktual në kuadër të gjykatave</w:t>
      </w:r>
      <w:r w:rsidRPr="00A717FA">
        <w:rPr>
          <w:rFonts w:ascii="Book Antiqua" w:hAnsi="Book Antiqua"/>
          <w:sz w:val="24"/>
          <w:szCs w:val="24"/>
          <w:lang w:eastAsia="ja-JP"/>
        </w:rPr>
        <w:t xml:space="preserve"> do të kryej detyrat që dalin nga kjo politikë, ndërsa do të ketë nevojë për trajnime  për </w:t>
      </w:r>
      <w:r>
        <w:rPr>
          <w:rFonts w:ascii="Book Antiqua" w:hAnsi="Book Antiqua"/>
          <w:sz w:val="24"/>
          <w:szCs w:val="24"/>
          <w:lang w:eastAsia="ja-JP"/>
        </w:rPr>
        <w:t>zbatim</w:t>
      </w:r>
      <w:r w:rsidR="00F42FB0">
        <w:rPr>
          <w:rFonts w:ascii="Book Antiqua" w:hAnsi="Book Antiqua"/>
          <w:sz w:val="24"/>
          <w:szCs w:val="24"/>
          <w:lang w:eastAsia="ja-JP"/>
        </w:rPr>
        <w:t>in e kësaj politike,</w:t>
      </w:r>
      <w:r>
        <w:rPr>
          <w:rFonts w:ascii="Book Antiqua" w:hAnsi="Book Antiqua"/>
          <w:sz w:val="24"/>
          <w:szCs w:val="24"/>
          <w:lang w:eastAsia="ja-JP"/>
        </w:rPr>
        <w:t xml:space="preserve"> kjo politik</w:t>
      </w:r>
      <w:r w:rsidRPr="00A717FA">
        <w:rPr>
          <w:rFonts w:ascii="Book Antiqua" w:hAnsi="Book Antiqua"/>
          <w:sz w:val="24"/>
          <w:szCs w:val="24"/>
          <w:lang w:eastAsia="ja-JP"/>
        </w:rPr>
        <w:t>ë</w:t>
      </w:r>
      <w:r>
        <w:rPr>
          <w:rFonts w:ascii="Book Antiqua" w:hAnsi="Book Antiqua"/>
          <w:sz w:val="24"/>
          <w:szCs w:val="24"/>
          <w:lang w:eastAsia="ja-JP"/>
        </w:rPr>
        <w:t xml:space="preserve"> mund t</w:t>
      </w:r>
      <w:r w:rsidRPr="00A717FA">
        <w:rPr>
          <w:rFonts w:ascii="Book Antiqua" w:hAnsi="Book Antiqua"/>
          <w:sz w:val="24"/>
          <w:szCs w:val="24"/>
          <w:lang w:eastAsia="ja-JP"/>
        </w:rPr>
        <w:t>ë</w:t>
      </w:r>
      <w:r>
        <w:rPr>
          <w:rFonts w:ascii="Book Antiqua" w:hAnsi="Book Antiqua"/>
          <w:sz w:val="24"/>
          <w:szCs w:val="24"/>
          <w:lang w:eastAsia="ja-JP"/>
        </w:rPr>
        <w:t xml:space="preserve"> rezulton me realizimin e t</w:t>
      </w:r>
      <w:r w:rsidRPr="00A717FA">
        <w:rPr>
          <w:rFonts w:ascii="Book Antiqua" w:hAnsi="Book Antiqua"/>
          <w:sz w:val="24"/>
          <w:szCs w:val="24"/>
          <w:lang w:eastAsia="ja-JP"/>
        </w:rPr>
        <w:t>ë</w:t>
      </w:r>
      <w:r>
        <w:rPr>
          <w:rFonts w:ascii="Book Antiqua" w:hAnsi="Book Antiqua"/>
          <w:sz w:val="24"/>
          <w:szCs w:val="24"/>
          <w:lang w:eastAsia="ja-JP"/>
        </w:rPr>
        <w:t xml:space="preserve"> hyrave.</w:t>
      </w:r>
    </w:p>
    <w:p w14:paraId="2FA43B69" w14:textId="77777777" w:rsidR="00B07C2B" w:rsidRDefault="00B07C2B" w:rsidP="00B07C2B">
      <w:pPr>
        <w:jc w:val="both"/>
        <w:rPr>
          <w:rFonts w:ascii="Book Antiqua" w:hAnsi="Book Antiqua"/>
        </w:rPr>
      </w:pPr>
    </w:p>
    <w:p w14:paraId="6512E783" w14:textId="77777777" w:rsidR="00B07C2B" w:rsidRPr="00DC2CC9" w:rsidRDefault="00B07C2B" w:rsidP="008D1C50">
      <w:pPr>
        <w:jc w:val="both"/>
        <w:rPr>
          <w:rFonts w:ascii="Book Antiqua" w:eastAsia="Calibri" w:hAnsi="Book Antiqua"/>
          <w:szCs w:val="22"/>
        </w:rPr>
      </w:pPr>
    </w:p>
    <w:p w14:paraId="1E440D4D" w14:textId="77777777" w:rsidR="00AB7ED7" w:rsidRPr="00DC2CC9" w:rsidRDefault="00AB7ED7" w:rsidP="008D1C50">
      <w:pPr>
        <w:jc w:val="both"/>
        <w:rPr>
          <w:rFonts w:ascii="Book Antiqua" w:eastAsia="Calibri" w:hAnsi="Book Antiqua"/>
          <w:szCs w:val="22"/>
        </w:rPr>
      </w:pPr>
      <w:r w:rsidRPr="00DC2CC9">
        <w:rPr>
          <w:rFonts w:ascii="Book Antiqua" w:hAnsi="Book Antiqua"/>
          <w:b/>
          <w:szCs w:val="22"/>
        </w:rPr>
        <w:t>Opsioni 3:</w:t>
      </w:r>
    </w:p>
    <w:p w14:paraId="33BF14DF" w14:textId="2AE59306" w:rsidR="00AB7ED7" w:rsidRPr="00DC2CC9" w:rsidRDefault="00AB7ED7" w:rsidP="008D1C50">
      <w:pPr>
        <w:jc w:val="both"/>
        <w:rPr>
          <w:rFonts w:ascii="Book Antiqua" w:eastAsia="Calibri" w:hAnsi="Book Antiqua"/>
          <w:szCs w:val="22"/>
        </w:rPr>
      </w:pPr>
      <w:r w:rsidRPr="00DC2CC9">
        <w:rPr>
          <w:rFonts w:ascii="Book Antiqua" w:hAnsi="Book Antiqua"/>
        </w:rPr>
        <w:t xml:space="preserve">Ky opsion parasheh </w:t>
      </w:r>
      <w:r w:rsidR="00AC4FD6" w:rsidRPr="00DC2CC9">
        <w:rPr>
          <w:rFonts w:ascii="Book Antiqua" w:hAnsi="Book Antiqua"/>
        </w:rPr>
        <w:t>angazhimin</w:t>
      </w:r>
      <w:r w:rsidRPr="00DC2CC9">
        <w:rPr>
          <w:rFonts w:ascii="Book Antiqua" w:hAnsi="Book Antiqua"/>
        </w:rPr>
        <w:t xml:space="preserve"> për ta përmirësuar zbatimin e ligjit aktual duke futur teknika të menaxhimit të lëndëve si:</w:t>
      </w:r>
    </w:p>
    <w:p w14:paraId="449076F1" w14:textId="77777777" w:rsidR="00AB7ED7" w:rsidRPr="00DC2CC9" w:rsidRDefault="00AB7ED7" w:rsidP="008D1C50">
      <w:pPr>
        <w:pStyle w:val="ListParagraph"/>
        <w:numPr>
          <w:ilvl w:val="0"/>
          <w:numId w:val="13"/>
        </w:numPr>
        <w:jc w:val="both"/>
        <w:rPr>
          <w:rFonts w:ascii="Book Antiqua" w:eastAsia="Calibri" w:hAnsi="Book Antiqua"/>
          <w:szCs w:val="22"/>
        </w:rPr>
      </w:pPr>
      <w:r w:rsidRPr="00DC2CC9">
        <w:rPr>
          <w:rFonts w:ascii="Book Antiqua" w:hAnsi="Book Antiqua"/>
        </w:rPr>
        <w:t>Shqyrtimi i deklaratave të kërkesëpadisë dhe përgjigjet e tyre me ndihmën e një liste të kontrollit. Kjo do t</w:t>
      </w:r>
      <w:r w:rsidR="005A413F" w:rsidRPr="00DC2CC9">
        <w:rPr>
          <w:rFonts w:ascii="Book Antiqua" w:hAnsi="Book Antiqua"/>
        </w:rPr>
        <w:t>’</w:t>
      </w:r>
      <w:r w:rsidRPr="00DC2CC9">
        <w:rPr>
          <w:rFonts w:ascii="Book Antiqua" w:hAnsi="Book Antiqua"/>
        </w:rPr>
        <w:t>u bëjë të qartë palëve se çka gjykata pret nga ata (në pista të ndryshme);</w:t>
      </w:r>
    </w:p>
    <w:p w14:paraId="752FE3C6" w14:textId="77777777" w:rsidR="00AB7ED7" w:rsidRPr="00DC2CC9" w:rsidRDefault="00AB7ED7" w:rsidP="008D1C50">
      <w:pPr>
        <w:pStyle w:val="ListParagraph"/>
        <w:numPr>
          <w:ilvl w:val="0"/>
          <w:numId w:val="13"/>
        </w:numPr>
        <w:jc w:val="both"/>
        <w:rPr>
          <w:rFonts w:ascii="Book Antiqua" w:eastAsia="Calibri" w:hAnsi="Book Antiqua"/>
          <w:szCs w:val="22"/>
        </w:rPr>
      </w:pPr>
      <w:r w:rsidRPr="00DC2CC9">
        <w:rPr>
          <w:rFonts w:ascii="Book Antiqua" w:hAnsi="Book Antiqua"/>
        </w:rPr>
        <w:t>Krijimi i një politike uniforme të vazhdimeve (drejtime praktike);</w:t>
      </w:r>
    </w:p>
    <w:p w14:paraId="4942162B" w14:textId="77777777" w:rsidR="00AB7ED7" w:rsidRPr="00DC2CC9" w:rsidRDefault="00AB7ED7" w:rsidP="008D1C50">
      <w:pPr>
        <w:pStyle w:val="ListParagraph"/>
        <w:numPr>
          <w:ilvl w:val="0"/>
          <w:numId w:val="13"/>
        </w:numPr>
        <w:jc w:val="both"/>
        <w:rPr>
          <w:rFonts w:ascii="Book Antiqua" w:eastAsia="Calibri" w:hAnsi="Book Antiqua"/>
          <w:szCs w:val="22"/>
        </w:rPr>
      </w:pPr>
      <w:r w:rsidRPr="00DC2CC9">
        <w:rPr>
          <w:rFonts w:ascii="Book Antiqua" w:hAnsi="Book Antiqua"/>
        </w:rPr>
        <w:t>Përgatitja e një liste kontrolli për të ndihmuar në unifikimin e mënyrës së përgatitjes dhe mbajtjes së shqyrtimit përgatitor dhe shqyrtimit kryesor;</w:t>
      </w:r>
    </w:p>
    <w:p w14:paraId="0759578D" w14:textId="77777777" w:rsidR="00AB7ED7" w:rsidRPr="00DC2CC9" w:rsidRDefault="00AB7ED7" w:rsidP="008D1C50">
      <w:pPr>
        <w:pStyle w:val="ListParagraph"/>
        <w:numPr>
          <w:ilvl w:val="0"/>
          <w:numId w:val="13"/>
        </w:numPr>
        <w:jc w:val="both"/>
        <w:rPr>
          <w:rFonts w:ascii="Book Antiqua" w:eastAsia="Calibri" w:hAnsi="Book Antiqua"/>
          <w:szCs w:val="22"/>
        </w:rPr>
      </w:pPr>
      <w:r w:rsidRPr="00DC2CC9">
        <w:rPr>
          <w:rFonts w:ascii="Book Antiqua" w:hAnsi="Book Antiqua"/>
        </w:rPr>
        <w:t>Hartimi i një politike të përgjithshme në lidhje me sanksionet që gjykatat mund t</w:t>
      </w:r>
      <w:r w:rsidR="005A413F" w:rsidRPr="00DC2CC9">
        <w:rPr>
          <w:rFonts w:ascii="Book Antiqua" w:hAnsi="Book Antiqua"/>
        </w:rPr>
        <w:t>’</w:t>
      </w:r>
      <w:r w:rsidRPr="00DC2CC9">
        <w:rPr>
          <w:rFonts w:ascii="Book Antiqua" w:hAnsi="Book Antiqua"/>
        </w:rPr>
        <w:t>i vendosin;</w:t>
      </w:r>
    </w:p>
    <w:p w14:paraId="09806D3B" w14:textId="500956DF" w:rsidR="00AB7ED7" w:rsidRPr="00DC2CC9" w:rsidRDefault="00AB7ED7" w:rsidP="008D1C50">
      <w:pPr>
        <w:pStyle w:val="ListParagraph"/>
        <w:numPr>
          <w:ilvl w:val="0"/>
          <w:numId w:val="13"/>
        </w:numPr>
        <w:jc w:val="both"/>
        <w:rPr>
          <w:rFonts w:ascii="Book Antiqua" w:eastAsia="Calibri" w:hAnsi="Book Antiqua"/>
          <w:szCs w:val="22"/>
        </w:rPr>
      </w:pPr>
      <w:r w:rsidRPr="00DC2CC9">
        <w:rPr>
          <w:rFonts w:ascii="Book Antiqua" w:hAnsi="Book Antiqua"/>
        </w:rPr>
        <w:t xml:space="preserve">Ndërtimi i ekipeve të gjyqtarëve për të punuar së bashku dhe për të qenë përgjegjës për të vendosur </w:t>
      </w:r>
      <w:r w:rsidR="00AC4FD6" w:rsidRPr="00DC2CC9">
        <w:rPr>
          <w:rFonts w:ascii="Book Antiqua" w:hAnsi="Book Antiqua"/>
        </w:rPr>
        <w:t>llojet e</w:t>
      </w:r>
      <w:r w:rsidRPr="00DC2CC9">
        <w:rPr>
          <w:rFonts w:ascii="Book Antiqua" w:hAnsi="Book Antiqua"/>
        </w:rPr>
        <w:t xml:space="preserve">  caktuar</w:t>
      </w:r>
      <w:r w:rsidR="00AC4FD6" w:rsidRPr="00DC2CC9">
        <w:rPr>
          <w:rFonts w:ascii="Book Antiqua" w:hAnsi="Book Antiqua"/>
        </w:rPr>
        <w:t>a</w:t>
      </w:r>
      <w:r w:rsidRPr="00DC2CC9">
        <w:rPr>
          <w:rFonts w:ascii="Book Antiqua" w:hAnsi="Book Antiqua"/>
        </w:rPr>
        <w:t xml:space="preserve"> të lëndëve. Gjyqtarët e rinj do të përfitojnë nga puna ekipore, sepse mësojnë nga kolegët me përvojë në ekip;</w:t>
      </w:r>
    </w:p>
    <w:p w14:paraId="1EEB1BF8" w14:textId="77777777" w:rsidR="00AB7ED7" w:rsidRPr="00DC2CC9" w:rsidRDefault="00AB7ED7" w:rsidP="008D1C50">
      <w:pPr>
        <w:pStyle w:val="ListParagraph"/>
        <w:numPr>
          <w:ilvl w:val="0"/>
          <w:numId w:val="13"/>
        </w:numPr>
        <w:jc w:val="both"/>
        <w:rPr>
          <w:rFonts w:ascii="Book Antiqua" w:eastAsia="Calibri" w:hAnsi="Book Antiqua"/>
          <w:szCs w:val="22"/>
        </w:rPr>
      </w:pPr>
      <w:r w:rsidRPr="00DC2CC9">
        <w:rPr>
          <w:rFonts w:ascii="Book Antiqua" w:hAnsi="Book Antiqua"/>
        </w:rPr>
        <w:t>Inkurajimi i gjyqtarëve për të provuar disa herë për t</w:t>
      </w:r>
      <w:r w:rsidR="005A413F" w:rsidRPr="00DC2CC9">
        <w:rPr>
          <w:rFonts w:ascii="Book Antiqua" w:hAnsi="Book Antiqua"/>
        </w:rPr>
        <w:t>’</w:t>
      </w:r>
      <w:r w:rsidRPr="00DC2CC9">
        <w:rPr>
          <w:rFonts w:ascii="Book Antiqua" w:hAnsi="Book Antiqua"/>
        </w:rPr>
        <w:t>i zgjidhur lëndët. Pajtimi meriton më shumë vëmendje. E njëjta vlen (por ndoshta jo në këtë moment) për shfrytëzimin e ndërmjetësimit për t</w:t>
      </w:r>
      <w:r w:rsidR="005A413F" w:rsidRPr="00DC2CC9">
        <w:rPr>
          <w:rFonts w:ascii="Book Antiqua" w:hAnsi="Book Antiqua"/>
        </w:rPr>
        <w:t>’</w:t>
      </w:r>
      <w:r w:rsidRPr="00DC2CC9">
        <w:rPr>
          <w:rFonts w:ascii="Book Antiqua" w:hAnsi="Book Antiqua"/>
        </w:rPr>
        <w:t>i zgjidhur kontestet;</w:t>
      </w:r>
    </w:p>
    <w:p w14:paraId="3C9CC107" w14:textId="77777777" w:rsidR="00AB7ED7" w:rsidRPr="00DC2CC9" w:rsidRDefault="00AB7ED7" w:rsidP="008D1C50">
      <w:pPr>
        <w:pStyle w:val="ListParagraph"/>
        <w:numPr>
          <w:ilvl w:val="0"/>
          <w:numId w:val="13"/>
        </w:numPr>
        <w:jc w:val="both"/>
        <w:rPr>
          <w:rFonts w:ascii="Book Antiqua" w:eastAsia="Calibri" w:hAnsi="Book Antiqua"/>
          <w:szCs w:val="22"/>
        </w:rPr>
      </w:pPr>
      <w:r w:rsidRPr="00DC2CC9">
        <w:rPr>
          <w:rFonts w:ascii="Book Antiqua" w:hAnsi="Book Antiqua"/>
        </w:rPr>
        <w:t>Vendosja e udhëzimeve kur faktet apo dëshmitë janë të reja dhe nuk janë të pranueshme;</w:t>
      </w:r>
    </w:p>
    <w:p w14:paraId="64A5EB67" w14:textId="77777777" w:rsidR="00AB7ED7" w:rsidRPr="00DC2CC9" w:rsidRDefault="00AB7ED7" w:rsidP="008D1C50">
      <w:pPr>
        <w:pStyle w:val="ListParagraph"/>
        <w:numPr>
          <w:ilvl w:val="0"/>
          <w:numId w:val="13"/>
        </w:numPr>
        <w:jc w:val="both"/>
        <w:rPr>
          <w:rFonts w:ascii="Book Antiqua" w:eastAsia="Calibri" w:hAnsi="Book Antiqua"/>
          <w:szCs w:val="22"/>
        </w:rPr>
      </w:pPr>
      <w:r w:rsidRPr="00DC2CC9">
        <w:rPr>
          <w:rFonts w:ascii="Book Antiqua" w:hAnsi="Book Antiqua"/>
        </w:rPr>
        <w:t>Përpjekja për unifikim/harmonizim të vendosjes së sanksioneve (cilat, kur dhe kujt); dhe</w:t>
      </w:r>
    </w:p>
    <w:p w14:paraId="4C44C1A8" w14:textId="2FDE6FB9" w:rsidR="00AB7ED7" w:rsidRPr="00DC2CC9" w:rsidRDefault="00AB7ED7" w:rsidP="008D1C50">
      <w:pPr>
        <w:pStyle w:val="ListParagraph"/>
        <w:numPr>
          <w:ilvl w:val="0"/>
          <w:numId w:val="13"/>
        </w:numPr>
        <w:jc w:val="both"/>
        <w:rPr>
          <w:rFonts w:ascii="Book Antiqua" w:eastAsia="Calibri" w:hAnsi="Book Antiqua"/>
          <w:szCs w:val="22"/>
        </w:rPr>
      </w:pPr>
      <w:r w:rsidRPr="00DC2CC9">
        <w:rPr>
          <w:rFonts w:ascii="Book Antiqua" w:hAnsi="Book Antiqua"/>
        </w:rPr>
        <w:t xml:space="preserve">Përpjekja për të gjetur se çfarë tjetër mund të bëhet në fazën </w:t>
      </w:r>
      <w:r w:rsidR="00AC4FD6" w:rsidRPr="00DC2CC9">
        <w:rPr>
          <w:rFonts w:ascii="Book Antiqua" w:hAnsi="Book Antiqua"/>
        </w:rPr>
        <w:t>e shqyrtimit paraprak</w:t>
      </w:r>
      <w:r w:rsidRPr="00DC2CC9">
        <w:rPr>
          <w:rFonts w:ascii="Book Antiqua" w:hAnsi="Book Antiqua"/>
        </w:rPr>
        <w:t xml:space="preserve">. Ky nuk mund të jetë shqetësimi për momentin, por </w:t>
      </w:r>
      <w:r w:rsidR="007012BF" w:rsidRPr="00DC2CC9">
        <w:rPr>
          <w:rFonts w:ascii="Book Antiqua" w:hAnsi="Book Antiqua"/>
        </w:rPr>
        <w:t xml:space="preserve">duhet të </w:t>
      </w:r>
      <w:r w:rsidRPr="00DC2CC9">
        <w:rPr>
          <w:rFonts w:ascii="Book Antiqua" w:hAnsi="Book Antiqua"/>
        </w:rPr>
        <w:t>fillo</w:t>
      </w:r>
      <w:r w:rsidR="007012BF" w:rsidRPr="00DC2CC9">
        <w:rPr>
          <w:rFonts w:ascii="Book Antiqua" w:hAnsi="Book Antiqua"/>
        </w:rPr>
        <w:t>het</w:t>
      </w:r>
      <w:r w:rsidRPr="00DC2CC9">
        <w:rPr>
          <w:rFonts w:ascii="Book Antiqua" w:hAnsi="Book Antiqua"/>
        </w:rPr>
        <w:t xml:space="preserve"> të mendo</w:t>
      </w:r>
      <w:r w:rsidR="007012BF" w:rsidRPr="00DC2CC9">
        <w:rPr>
          <w:rFonts w:ascii="Book Antiqua" w:hAnsi="Book Antiqua"/>
        </w:rPr>
        <w:t>het</w:t>
      </w:r>
      <w:r w:rsidRPr="00DC2CC9">
        <w:rPr>
          <w:rFonts w:ascii="Book Antiqua" w:hAnsi="Book Antiqua"/>
        </w:rPr>
        <w:t xml:space="preserve"> për këtë sa më shpejt që të jetë e mundur.</w:t>
      </w:r>
      <w:bookmarkStart w:id="17" w:name="_Toc392077126"/>
      <w:bookmarkEnd w:id="16"/>
    </w:p>
    <w:p w14:paraId="42719BA1" w14:textId="1B24C6F1" w:rsidR="00C37A0E" w:rsidRPr="00E613B6" w:rsidRDefault="00AB7ED7" w:rsidP="00AA02E0">
      <w:pPr>
        <w:spacing w:before="0"/>
        <w:jc w:val="both"/>
        <w:rPr>
          <w:rFonts w:ascii="Book Antiqua" w:eastAsia="MS Mincho" w:hAnsi="Book Antiqua"/>
          <w:b/>
          <w:caps/>
          <w:color w:val="002A6C"/>
          <w:position w:val="-72"/>
          <w:sz w:val="28"/>
          <w:szCs w:val="28"/>
        </w:rPr>
      </w:pPr>
      <w:r w:rsidRPr="00DC2CC9">
        <w:rPr>
          <w:rFonts w:ascii="Book Antiqua" w:hAnsi="Book Antiqua"/>
        </w:rPr>
        <w:br w:type="page"/>
      </w:r>
      <w:bookmarkStart w:id="18" w:name="_Toc489987824"/>
      <w:r w:rsidR="00E613B6" w:rsidRPr="00E613B6">
        <w:rPr>
          <w:rFonts w:ascii="Book Antiqua" w:hAnsi="Book Antiqua"/>
          <w:b/>
          <w:sz w:val="28"/>
          <w:szCs w:val="28"/>
        </w:rPr>
        <w:t>5</w:t>
      </w:r>
      <w:r w:rsidRPr="00E613B6">
        <w:rPr>
          <w:rFonts w:ascii="Book Antiqua" w:hAnsi="Book Antiqua"/>
          <w:b/>
          <w:sz w:val="28"/>
          <w:szCs w:val="28"/>
        </w:rPr>
        <w:tab/>
      </w:r>
      <w:bookmarkEnd w:id="17"/>
      <w:r w:rsidRPr="00E613B6">
        <w:rPr>
          <w:rFonts w:ascii="Book Antiqua" w:hAnsi="Book Antiqua"/>
          <w:b/>
          <w:sz w:val="28"/>
          <w:szCs w:val="28"/>
        </w:rPr>
        <w:t>Përmbledhje e opsioneve</w:t>
      </w:r>
      <w:bookmarkEnd w:id="18"/>
    </w:p>
    <w:p w14:paraId="1B6C49A1" w14:textId="77777777" w:rsidR="00AF3608" w:rsidRPr="00DC2CC9" w:rsidRDefault="00AF3608" w:rsidP="008D1C50">
      <w:pPr>
        <w:jc w:val="both"/>
        <w:rPr>
          <w:rFonts w:ascii="Book Antiqua" w:hAnsi="Book Antiqua"/>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852"/>
        <w:gridCol w:w="2355"/>
        <w:gridCol w:w="2025"/>
        <w:gridCol w:w="2025"/>
      </w:tblGrid>
      <w:tr w:rsidR="00AB7ED7" w:rsidRPr="00DC2CC9" w14:paraId="13269366" w14:textId="77777777" w:rsidTr="00414929">
        <w:tc>
          <w:tcPr>
            <w:tcW w:w="1540" w:type="pct"/>
            <w:tcBorders>
              <w:top w:val="nil"/>
              <w:left w:val="nil"/>
              <w:bottom w:val="nil"/>
              <w:right w:val="single" w:sz="4" w:space="0" w:color="FFFFFF" w:themeColor="background1"/>
            </w:tcBorders>
            <w:shd w:val="clear" w:color="auto" w:fill="002F6C"/>
          </w:tcPr>
          <w:p w14:paraId="24516CAC" w14:textId="77777777" w:rsidR="00AB7ED7" w:rsidRPr="00DC2CC9" w:rsidRDefault="00AB7ED7" w:rsidP="00414929">
            <w:pPr>
              <w:spacing w:before="0"/>
              <w:rPr>
                <w:rFonts w:ascii="Book Antiqua" w:hAnsi="Book Antiqua"/>
                <w:b/>
                <w:sz w:val="24"/>
                <w:szCs w:val="24"/>
              </w:rPr>
            </w:pPr>
            <w:bookmarkStart w:id="19" w:name="_Toc288714280"/>
            <w:bookmarkStart w:id="20" w:name="_Toc392077144"/>
            <w:r w:rsidRPr="00DC2CC9">
              <w:rPr>
                <w:rFonts w:ascii="Book Antiqua" w:hAnsi="Book Antiqua"/>
                <w:b/>
                <w:sz w:val="24"/>
                <w:szCs w:val="24"/>
              </w:rPr>
              <w:t>Karakteristikat kryesore</w:t>
            </w:r>
            <w:bookmarkEnd w:id="19"/>
          </w:p>
        </w:tc>
        <w:tc>
          <w:tcPr>
            <w:tcW w:w="1272" w:type="pct"/>
            <w:tcBorders>
              <w:top w:val="nil"/>
              <w:left w:val="single" w:sz="4" w:space="0" w:color="FFFFFF" w:themeColor="background1"/>
              <w:bottom w:val="nil"/>
              <w:right w:val="single" w:sz="4" w:space="0" w:color="FFFFFF" w:themeColor="background1"/>
            </w:tcBorders>
            <w:shd w:val="clear" w:color="auto" w:fill="002F6C"/>
          </w:tcPr>
          <w:p w14:paraId="62C2CB63" w14:textId="77777777" w:rsidR="00AB7ED7" w:rsidRPr="00DC2CC9" w:rsidRDefault="00AB7ED7" w:rsidP="00414929">
            <w:pPr>
              <w:spacing w:before="0"/>
              <w:rPr>
                <w:rFonts w:ascii="Book Antiqua" w:hAnsi="Book Antiqua"/>
                <w:b/>
                <w:sz w:val="24"/>
                <w:szCs w:val="24"/>
              </w:rPr>
            </w:pPr>
            <w:r w:rsidRPr="00DC2CC9">
              <w:rPr>
                <w:rFonts w:ascii="Book Antiqua" w:hAnsi="Book Antiqua"/>
                <w:b/>
                <w:sz w:val="24"/>
                <w:szCs w:val="24"/>
              </w:rPr>
              <w:t>Opsioni 1</w:t>
            </w:r>
          </w:p>
        </w:tc>
        <w:tc>
          <w:tcPr>
            <w:tcW w:w="1094" w:type="pct"/>
            <w:tcBorders>
              <w:top w:val="nil"/>
              <w:left w:val="single" w:sz="4" w:space="0" w:color="FFFFFF" w:themeColor="background1"/>
              <w:bottom w:val="nil"/>
              <w:right w:val="single" w:sz="4" w:space="0" w:color="FFFFFF" w:themeColor="background1"/>
            </w:tcBorders>
            <w:shd w:val="clear" w:color="auto" w:fill="002F6C"/>
          </w:tcPr>
          <w:p w14:paraId="66018B0D" w14:textId="77777777" w:rsidR="00AB7ED7" w:rsidRPr="00DC2CC9" w:rsidRDefault="00AB7ED7" w:rsidP="00414929">
            <w:pPr>
              <w:spacing w:before="0"/>
              <w:rPr>
                <w:rFonts w:ascii="Book Antiqua" w:hAnsi="Book Antiqua"/>
                <w:b/>
                <w:sz w:val="24"/>
                <w:szCs w:val="24"/>
              </w:rPr>
            </w:pPr>
            <w:r w:rsidRPr="00DC2CC9">
              <w:rPr>
                <w:rFonts w:ascii="Book Antiqua" w:hAnsi="Book Antiqua"/>
              </w:rPr>
              <w:t>Opsioni 2</w:t>
            </w:r>
          </w:p>
        </w:tc>
        <w:tc>
          <w:tcPr>
            <w:tcW w:w="1094" w:type="pct"/>
            <w:tcBorders>
              <w:top w:val="nil"/>
              <w:left w:val="single" w:sz="4" w:space="0" w:color="FFFFFF" w:themeColor="background1"/>
              <w:bottom w:val="nil"/>
              <w:right w:val="nil"/>
            </w:tcBorders>
            <w:shd w:val="clear" w:color="auto" w:fill="002F6C"/>
          </w:tcPr>
          <w:p w14:paraId="644055C0" w14:textId="77777777" w:rsidR="00AB7ED7" w:rsidRPr="00DC2CC9" w:rsidRDefault="00AB7ED7" w:rsidP="00414929">
            <w:pPr>
              <w:spacing w:before="0"/>
              <w:rPr>
                <w:rFonts w:ascii="Book Antiqua" w:hAnsi="Book Antiqua"/>
                <w:b/>
                <w:sz w:val="24"/>
                <w:szCs w:val="24"/>
              </w:rPr>
            </w:pPr>
            <w:r w:rsidRPr="00DC2CC9">
              <w:rPr>
                <w:rFonts w:ascii="Book Antiqua" w:hAnsi="Book Antiqua"/>
              </w:rPr>
              <w:t>Opsioni 3</w:t>
            </w:r>
          </w:p>
        </w:tc>
      </w:tr>
      <w:tr w:rsidR="00AB7ED7" w:rsidRPr="00DC2CC9" w14:paraId="22DBADC3" w14:textId="77777777" w:rsidTr="00414929">
        <w:tc>
          <w:tcPr>
            <w:tcW w:w="1540" w:type="pct"/>
            <w:tcBorders>
              <w:top w:val="nil"/>
              <w:left w:val="nil"/>
              <w:bottom w:val="single" w:sz="4" w:space="0" w:color="002F6C"/>
              <w:right w:val="single" w:sz="4" w:space="0" w:color="002F6C"/>
            </w:tcBorders>
          </w:tcPr>
          <w:p w14:paraId="49F17211" w14:textId="77777777" w:rsidR="00AB7ED7" w:rsidRPr="00DC2CC9" w:rsidRDefault="00AB7ED7" w:rsidP="00414929">
            <w:pPr>
              <w:spacing w:before="0"/>
              <w:rPr>
                <w:rFonts w:ascii="Book Antiqua" w:hAnsi="Book Antiqua"/>
                <w:sz w:val="24"/>
                <w:szCs w:val="24"/>
              </w:rPr>
            </w:pPr>
            <w:bookmarkStart w:id="21" w:name="_Toc288714284"/>
            <w:r w:rsidRPr="00DC2CC9">
              <w:rPr>
                <w:rFonts w:ascii="Book Antiqua" w:hAnsi="Book Antiqua"/>
                <w:sz w:val="24"/>
                <w:szCs w:val="24"/>
              </w:rPr>
              <w:t>Karakteristikat kryesore të opsionit</w:t>
            </w:r>
            <w:bookmarkEnd w:id="21"/>
          </w:p>
        </w:tc>
        <w:tc>
          <w:tcPr>
            <w:tcW w:w="1272" w:type="pct"/>
            <w:tcBorders>
              <w:top w:val="nil"/>
              <w:left w:val="single" w:sz="4" w:space="0" w:color="002F6C"/>
              <w:bottom w:val="single" w:sz="4" w:space="0" w:color="002F6C"/>
              <w:right w:val="single" w:sz="4" w:space="0" w:color="002F6C"/>
            </w:tcBorders>
          </w:tcPr>
          <w:p w14:paraId="4EB1D0FD" w14:textId="77777777" w:rsidR="00AB7ED7" w:rsidRPr="00DC2CC9" w:rsidRDefault="00AB7ED7" w:rsidP="00414929">
            <w:pPr>
              <w:spacing w:before="0"/>
              <w:rPr>
                <w:rFonts w:ascii="Book Antiqua" w:hAnsi="Book Antiqua"/>
                <w:sz w:val="24"/>
                <w:szCs w:val="24"/>
              </w:rPr>
            </w:pPr>
            <w:bookmarkStart w:id="22" w:name="_Toc288714285"/>
            <w:bookmarkEnd w:id="22"/>
            <w:r w:rsidRPr="00DC2CC9">
              <w:rPr>
                <w:rFonts w:ascii="Book Antiqua" w:hAnsi="Book Antiqua"/>
                <w:sz w:val="24"/>
                <w:szCs w:val="24"/>
              </w:rPr>
              <w:t>Status Quo</w:t>
            </w:r>
          </w:p>
        </w:tc>
        <w:tc>
          <w:tcPr>
            <w:tcW w:w="1094" w:type="pct"/>
            <w:tcBorders>
              <w:top w:val="nil"/>
              <w:left w:val="single" w:sz="4" w:space="0" w:color="002F6C"/>
              <w:bottom w:val="single" w:sz="4" w:space="0" w:color="002F6C"/>
              <w:right w:val="single" w:sz="4" w:space="0" w:color="002F6C"/>
            </w:tcBorders>
          </w:tcPr>
          <w:p w14:paraId="16AB5972" w14:textId="39B7FA4F" w:rsidR="00AB7ED7" w:rsidRPr="00DC2CC9" w:rsidRDefault="00B07C2B" w:rsidP="00414929">
            <w:pPr>
              <w:spacing w:before="0"/>
              <w:rPr>
                <w:rFonts w:ascii="Book Antiqua" w:hAnsi="Book Antiqua"/>
                <w:sz w:val="24"/>
                <w:szCs w:val="24"/>
              </w:rPr>
            </w:pPr>
            <w:bookmarkStart w:id="23" w:name="_Toc288714286"/>
            <w:bookmarkEnd w:id="23"/>
            <w:r>
              <w:rPr>
                <w:rFonts w:ascii="Book Antiqua" w:hAnsi="Book Antiqua"/>
                <w:sz w:val="24"/>
                <w:szCs w:val="24"/>
              </w:rPr>
              <w:t>L</w:t>
            </w:r>
            <w:r w:rsidR="00AB7ED7" w:rsidRPr="00DC2CC9">
              <w:rPr>
                <w:rFonts w:ascii="Book Antiqua" w:hAnsi="Book Antiqua"/>
                <w:sz w:val="24"/>
                <w:szCs w:val="24"/>
              </w:rPr>
              <w:t>igji i ri me një sistem kundërshtar</w:t>
            </w:r>
            <w:r w:rsidR="00414929" w:rsidRPr="00DC2CC9">
              <w:rPr>
                <w:rFonts w:ascii="Book Antiqua" w:hAnsi="Book Antiqua"/>
                <w:sz w:val="24"/>
                <w:szCs w:val="24"/>
              </w:rPr>
              <w:t>.</w:t>
            </w:r>
          </w:p>
          <w:p w14:paraId="46933498" w14:textId="77777777" w:rsidR="00AB7ED7" w:rsidRPr="00DC2CC9" w:rsidRDefault="00AB7ED7" w:rsidP="00414929">
            <w:pPr>
              <w:spacing w:before="0"/>
              <w:rPr>
                <w:rFonts w:ascii="Book Antiqua" w:hAnsi="Book Antiqua"/>
                <w:sz w:val="24"/>
                <w:szCs w:val="24"/>
              </w:rPr>
            </w:pPr>
            <w:r w:rsidRPr="00DC2CC9">
              <w:rPr>
                <w:rFonts w:ascii="Book Antiqua" w:hAnsi="Book Antiqua"/>
                <w:sz w:val="24"/>
                <w:szCs w:val="24"/>
              </w:rPr>
              <w:t>Prezantimi i procedurës së posaçme për të drejtat pronësore</w:t>
            </w:r>
            <w:r w:rsidR="00414929" w:rsidRPr="00DC2CC9">
              <w:rPr>
                <w:rFonts w:ascii="Book Antiqua" w:hAnsi="Book Antiqua"/>
                <w:sz w:val="24"/>
                <w:szCs w:val="24"/>
              </w:rPr>
              <w:t>.</w:t>
            </w:r>
          </w:p>
        </w:tc>
        <w:tc>
          <w:tcPr>
            <w:tcW w:w="1094" w:type="pct"/>
            <w:tcBorders>
              <w:top w:val="nil"/>
              <w:left w:val="single" w:sz="4" w:space="0" w:color="002F6C"/>
              <w:bottom w:val="single" w:sz="4" w:space="0" w:color="002F6C"/>
              <w:right w:val="nil"/>
            </w:tcBorders>
          </w:tcPr>
          <w:p w14:paraId="18557E51" w14:textId="77777777" w:rsidR="00AB7ED7" w:rsidRPr="00DC2CC9" w:rsidRDefault="00AB7ED7" w:rsidP="00414929">
            <w:pPr>
              <w:spacing w:before="0"/>
              <w:rPr>
                <w:rFonts w:ascii="Book Antiqua" w:hAnsi="Book Antiqua"/>
                <w:sz w:val="24"/>
                <w:szCs w:val="24"/>
              </w:rPr>
            </w:pPr>
            <w:bookmarkStart w:id="24" w:name="_Toc288714287"/>
            <w:bookmarkEnd w:id="24"/>
            <w:r w:rsidRPr="00DC2CC9">
              <w:rPr>
                <w:rFonts w:ascii="Book Antiqua" w:hAnsi="Book Antiqua"/>
                <w:sz w:val="24"/>
                <w:szCs w:val="24"/>
              </w:rPr>
              <w:t>Opsioni i përkohshëm deri në përfundimin e Opsionit 2</w:t>
            </w:r>
          </w:p>
        </w:tc>
      </w:tr>
      <w:tr w:rsidR="00AB7ED7" w:rsidRPr="00DC2CC9" w14:paraId="57C8A8CF" w14:textId="77777777" w:rsidTr="00414929">
        <w:tc>
          <w:tcPr>
            <w:tcW w:w="1540" w:type="pct"/>
            <w:tcBorders>
              <w:top w:val="single" w:sz="4" w:space="0" w:color="002F6C"/>
              <w:left w:val="nil"/>
              <w:bottom w:val="single" w:sz="4" w:space="0" w:color="002F6C"/>
              <w:right w:val="single" w:sz="4" w:space="0" w:color="002F6C"/>
            </w:tcBorders>
          </w:tcPr>
          <w:p w14:paraId="60A5DE7D" w14:textId="77777777" w:rsidR="00AB7ED7" w:rsidRPr="00DC2CC9" w:rsidRDefault="00AB7ED7" w:rsidP="00414929">
            <w:pPr>
              <w:spacing w:before="0"/>
              <w:rPr>
                <w:rFonts w:ascii="Book Antiqua" w:hAnsi="Book Antiqua"/>
                <w:sz w:val="24"/>
                <w:szCs w:val="24"/>
              </w:rPr>
            </w:pPr>
            <w:bookmarkStart w:id="25" w:name="_Toc288714288"/>
            <w:r w:rsidRPr="00DC2CC9">
              <w:rPr>
                <w:rFonts w:ascii="Book Antiqua" w:hAnsi="Book Antiqua"/>
                <w:sz w:val="24"/>
                <w:szCs w:val="24"/>
              </w:rPr>
              <w:t>Popullsia e synuar/sektorët/rajonet e prekura</w:t>
            </w:r>
            <w:bookmarkEnd w:id="25"/>
          </w:p>
        </w:tc>
        <w:tc>
          <w:tcPr>
            <w:tcW w:w="1272" w:type="pct"/>
            <w:tcBorders>
              <w:top w:val="single" w:sz="4" w:space="0" w:color="002F6C"/>
              <w:left w:val="single" w:sz="4" w:space="0" w:color="002F6C"/>
              <w:bottom w:val="single" w:sz="4" w:space="0" w:color="002F6C"/>
              <w:right w:val="single" w:sz="4" w:space="0" w:color="002F6C"/>
            </w:tcBorders>
          </w:tcPr>
          <w:p w14:paraId="56555AA5" w14:textId="77777777" w:rsidR="00AB7ED7" w:rsidRPr="00DC2CC9" w:rsidRDefault="00AB7ED7" w:rsidP="00414929">
            <w:pPr>
              <w:spacing w:before="0"/>
              <w:rPr>
                <w:rFonts w:ascii="Book Antiqua" w:hAnsi="Book Antiqua"/>
                <w:sz w:val="24"/>
                <w:szCs w:val="24"/>
              </w:rPr>
            </w:pPr>
            <w:bookmarkStart w:id="26" w:name="_Toc288714289"/>
            <w:bookmarkEnd w:id="26"/>
            <w:r w:rsidRPr="00DC2CC9">
              <w:rPr>
                <w:rFonts w:ascii="Book Antiqua" w:hAnsi="Book Antiqua"/>
                <w:sz w:val="24"/>
                <w:szCs w:val="24"/>
              </w:rPr>
              <w:t>Të gjithë qytetarët e Kosovës</w:t>
            </w:r>
          </w:p>
        </w:tc>
        <w:tc>
          <w:tcPr>
            <w:tcW w:w="1094" w:type="pct"/>
            <w:tcBorders>
              <w:top w:val="single" w:sz="4" w:space="0" w:color="002F6C"/>
              <w:left w:val="single" w:sz="4" w:space="0" w:color="002F6C"/>
              <w:bottom w:val="single" w:sz="4" w:space="0" w:color="002F6C"/>
              <w:right w:val="single" w:sz="4" w:space="0" w:color="002F6C"/>
            </w:tcBorders>
          </w:tcPr>
          <w:p w14:paraId="238341BD" w14:textId="77777777" w:rsidR="00AB7ED7" w:rsidRPr="00DC2CC9" w:rsidRDefault="00AB7ED7" w:rsidP="00414929">
            <w:pPr>
              <w:spacing w:before="0"/>
              <w:rPr>
                <w:rFonts w:ascii="Book Antiqua" w:hAnsi="Book Antiqua"/>
                <w:sz w:val="24"/>
                <w:szCs w:val="24"/>
              </w:rPr>
            </w:pPr>
            <w:bookmarkStart w:id="27" w:name="_Toc288714290"/>
            <w:bookmarkEnd w:id="27"/>
            <w:r w:rsidRPr="00DC2CC9">
              <w:rPr>
                <w:rFonts w:ascii="Book Antiqua" w:hAnsi="Book Antiqua"/>
                <w:sz w:val="24"/>
                <w:szCs w:val="24"/>
              </w:rPr>
              <w:t>Të gjithë qytetarët e Kosovës</w:t>
            </w:r>
          </w:p>
        </w:tc>
        <w:tc>
          <w:tcPr>
            <w:tcW w:w="1094" w:type="pct"/>
            <w:tcBorders>
              <w:top w:val="single" w:sz="4" w:space="0" w:color="002F6C"/>
              <w:left w:val="single" w:sz="4" w:space="0" w:color="002F6C"/>
              <w:bottom w:val="single" w:sz="4" w:space="0" w:color="002F6C"/>
              <w:right w:val="nil"/>
            </w:tcBorders>
          </w:tcPr>
          <w:p w14:paraId="7D7DA24F" w14:textId="77777777" w:rsidR="00AB7ED7" w:rsidRPr="00DC2CC9" w:rsidRDefault="00AB7ED7" w:rsidP="00414929">
            <w:pPr>
              <w:spacing w:before="0"/>
              <w:rPr>
                <w:rFonts w:ascii="Book Antiqua" w:hAnsi="Book Antiqua"/>
                <w:sz w:val="24"/>
                <w:szCs w:val="24"/>
              </w:rPr>
            </w:pPr>
            <w:bookmarkStart w:id="28" w:name="_Toc288714291"/>
            <w:bookmarkEnd w:id="28"/>
            <w:r w:rsidRPr="00DC2CC9">
              <w:rPr>
                <w:rFonts w:ascii="Book Antiqua" w:hAnsi="Book Antiqua"/>
                <w:sz w:val="24"/>
                <w:szCs w:val="24"/>
              </w:rPr>
              <w:t>Të gjithë qytetarët e Kosovës</w:t>
            </w:r>
          </w:p>
        </w:tc>
      </w:tr>
      <w:tr w:rsidR="00AB7ED7" w:rsidRPr="00DC2CC9" w14:paraId="63F91259" w14:textId="77777777" w:rsidTr="00414929">
        <w:tc>
          <w:tcPr>
            <w:tcW w:w="1540" w:type="pct"/>
            <w:tcBorders>
              <w:top w:val="single" w:sz="4" w:space="0" w:color="002F6C"/>
              <w:left w:val="nil"/>
              <w:bottom w:val="single" w:sz="4" w:space="0" w:color="002F6C"/>
              <w:right w:val="single" w:sz="4" w:space="0" w:color="002F6C"/>
            </w:tcBorders>
          </w:tcPr>
          <w:p w14:paraId="4800EDA2" w14:textId="77777777" w:rsidR="00AB7ED7" w:rsidRPr="00DC2CC9" w:rsidRDefault="00AB7ED7" w:rsidP="00414929">
            <w:pPr>
              <w:spacing w:before="0"/>
              <w:rPr>
                <w:rFonts w:ascii="Book Antiqua" w:hAnsi="Book Antiqua"/>
                <w:sz w:val="24"/>
                <w:szCs w:val="24"/>
              </w:rPr>
            </w:pPr>
            <w:bookmarkStart w:id="29" w:name="_Toc288714292"/>
            <w:r w:rsidRPr="00DC2CC9">
              <w:rPr>
                <w:rFonts w:ascii="Book Antiqua" w:hAnsi="Book Antiqua"/>
                <w:sz w:val="24"/>
                <w:szCs w:val="24"/>
              </w:rPr>
              <w:t>Karakteristikat e zbatimit - kush është qeveria përgjegjëse (kush), sektori privat, qytetarët</w:t>
            </w:r>
            <w:bookmarkEnd w:id="29"/>
          </w:p>
        </w:tc>
        <w:tc>
          <w:tcPr>
            <w:tcW w:w="1272" w:type="pct"/>
            <w:tcBorders>
              <w:top w:val="single" w:sz="4" w:space="0" w:color="002F6C"/>
              <w:left w:val="single" w:sz="4" w:space="0" w:color="002F6C"/>
              <w:bottom w:val="single" w:sz="4" w:space="0" w:color="002F6C"/>
              <w:right w:val="single" w:sz="4" w:space="0" w:color="002F6C"/>
            </w:tcBorders>
          </w:tcPr>
          <w:p w14:paraId="66A930EC" w14:textId="77777777" w:rsidR="00AB7ED7" w:rsidRPr="00DC2CC9" w:rsidRDefault="00AB7ED7" w:rsidP="00414929">
            <w:pPr>
              <w:spacing w:before="0"/>
              <w:rPr>
                <w:rFonts w:ascii="Book Antiqua" w:hAnsi="Book Antiqua"/>
                <w:sz w:val="24"/>
                <w:szCs w:val="24"/>
              </w:rPr>
            </w:pPr>
            <w:bookmarkStart w:id="30" w:name="_Toc288714293"/>
            <w:bookmarkEnd w:id="30"/>
            <w:r w:rsidRPr="00DC2CC9">
              <w:rPr>
                <w:rFonts w:ascii="Book Antiqua" w:hAnsi="Book Antiqua"/>
                <w:sz w:val="24"/>
                <w:szCs w:val="24"/>
              </w:rPr>
              <w:t xml:space="preserve"> Sistemi i gjykatave</w:t>
            </w:r>
          </w:p>
        </w:tc>
        <w:tc>
          <w:tcPr>
            <w:tcW w:w="1094" w:type="pct"/>
            <w:tcBorders>
              <w:top w:val="single" w:sz="4" w:space="0" w:color="002F6C"/>
              <w:left w:val="single" w:sz="4" w:space="0" w:color="002F6C"/>
              <w:bottom w:val="single" w:sz="4" w:space="0" w:color="002F6C"/>
              <w:right w:val="single" w:sz="4" w:space="0" w:color="002F6C"/>
            </w:tcBorders>
          </w:tcPr>
          <w:p w14:paraId="03C6BC1C" w14:textId="77777777" w:rsidR="00AB7ED7" w:rsidRPr="00DC2CC9" w:rsidRDefault="00AB7ED7" w:rsidP="00414929">
            <w:pPr>
              <w:spacing w:before="0"/>
              <w:rPr>
                <w:rFonts w:ascii="Book Antiqua" w:hAnsi="Book Antiqua"/>
                <w:sz w:val="24"/>
                <w:szCs w:val="24"/>
              </w:rPr>
            </w:pPr>
            <w:bookmarkStart w:id="31" w:name="_Toc288714294"/>
            <w:bookmarkEnd w:id="31"/>
            <w:r w:rsidRPr="00DC2CC9">
              <w:rPr>
                <w:rFonts w:ascii="Book Antiqua" w:hAnsi="Book Antiqua"/>
                <w:sz w:val="24"/>
                <w:szCs w:val="24"/>
              </w:rPr>
              <w:t>Sistemi i gjykatave</w:t>
            </w:r>
          </w:p>
          <w:p w14:paraId="7A2B20A3" w14:textId="77777777" w:rsidR="00AB7ED7" w:rsidRPr="00DC2CC9" w:rsidRDefault="00AB7ED7" w:rsidP="00414929">
            <w:pPr>
              <w:spacing w:before="0"/>
              <w:rPr>
                <w:rFonts w:ascii="Book Antiqua" w:hAnsi="Book Antiqua"/>
                <w:sz w:val="24"/>
                <w:szCs w:val="24"/>
              </w:rPr>
            </w:pPr>
            <w:r w:rsidRPr="00DC2CC9">
              <w:rPr>
                <w:rFonts w:ascii="Book Antiqua" w:hAnsi="Book Antiqua"/>
                <w:sz w:val="24"/>
                <w:szCs w:val="24"/>
              </w:rPr>
              <w:t>Oda e avokatëve</w:t>
            </w:r>
          </w:p>
          <w:p w14:paraId="638FFC55" w14:textId="77777777" w:rsidR="00AB7ED7" w:rsidRPr="00DC2CC9" w:rsidRDefault="00AB7ED7" w:rsidP="00414929">
            <w:pPr>
              <w:spacing w:before="0"/>
              <w:rPr>
                <w:rFonts w:ascii="Book Antiqua" w:hAnsi="Book Antiqua"/>
                <w:sz w:val="24"/>
                <w:szCs w:val="24"/>
              </w:rPr>
            </w:pPr>
            <w:r w:rsidRPr="00DC2CC9">
              <w:rPr>
                <w:rFonts w:ascii="Book Antiqua" w:hAnsi="Book Antiqua"/>
                <w:sz w:val="24"/>
                <w:szCs w:val="24"/>
              </w:rPr>
              <w:t>Qytetarët</w:t>
            </w:r>
          </w:p>
        </w:tc>
        <w:tc>
          <w:tcPr>
            <w:tcW w:w="1094" w:type="pct"/>
            <w:tcBorders>
              <w:top w:val="single" w:sz="4" w:space="0" w:color="002F6C"/>
              <w:left w:val="single" w:sz="4" w:space="0" w:color="002F6C"/>
              <w:bottom w:val="single" w:sz="4" w:space="0" w:color="002F6C"/>
              <w:right w:val="nil"/>
            </w:tcBorders>
          </w:tcPr>
          <w:p w14:paraId="25D0311B" w14:textId="77777777" w:rsidR="00AB7ED7" w:rsidRPr="00DC2CC9" w:rsidRDefault="00AB7ED7" w:rsidP="00414929">
            <w:pPr>
              <w:spacing w:before="0"/>
              <w:rPr>
                <w:rFonts w:ascii="Book Antiqua" w:hAnsi="Book Antiqua"/>
                <w:sz w:val="24"/>
                <w:szCs w:val="24"/>
              </w:rPr>
            </w:pPr>
            <w:bookmarkStart w:id="32" w:name="_Toc288714295"/>
            <w:bookmarkEnd w:id="32"/>
            <w:r w:rsidRPr="00DC2CC9">
              <w:rPr>
                <w:rFonts w:ascii="Book Antiqua" w:hAnsi="Book Antiqua"/>
                <w:sz w:val="24"/>
                <w:szCs w:val="24"/>
              </w:rPr>
              <w:t xml:space="preserve">Këshilli Gjyqësor i Kosovës </w:t>
            </w:r>
          </w:p>
          <w:p w14:paraId="3EF8A5AF" w14:textId="77777777" w:rsidR="00AB7ED7" w:rsidRPr="00DC2CC9" w:rsidRDefault="00AB7ED7" w:rsidP="00414929">
            <w:pPr>
              <w:spacing w:before="0"/>
              <w:rPr>
                <w:rFonts w:ascii="Book Antiqua" w:hAnsi="Book Antiqua"/>
                <w:sz w:val="24"/>
                <w:szCs w:val="24"/>
              </w:rPr>
            </w:pPr>
            <w:r w:rsidRPr="00DC2CC9">
              <w:rPr>
                <w:rFonts w:ascii="Book Antiqua" w:hAnsi="Book Antiqua"/>
                <w:sz w:val="24"/>
                <w:szCs w:val="24"/>
              </w:rPr>
              <w:t>Sistemi i gjykatave</w:t>
            </w:r>
          </w:p>
        </w:tc>
      </w:tr>
      <w:tr w:rsidR="00AB7ED7" w:rsidRPr="00DC2CC9" w14:paraId="4E7B7FBC" w14:textId="77777777" w:rsidTr="00414929">
        <w:tc>
          <w:tcPr>
            <w:tcW w:w="1540" w:type="pct"/>
            <w:tcBorders>
              <w:top w:val="single" w:sz="4" w:space="0" w:color="002F6C"/>
              <w:left w:val="nil"/>
              <w:bottom w:val="single" w:sz="4" w:space="0" w:color="002F6C"/>
              <w:right w:val="single" w:sz="4" w:space="0" w:color="002F6C"/>
            </w:tcBorders>
          </w:tcPr>
          <w:p w14:paraId="6541D020" w14:textId="77777777" w:rsidR="00AB7ED7" w:rsidRPr="00DC2CC9" w:rsidRDefault="00AB7ED7" w:rsidP="00414929">
            <w:pPr>
              <w:spacing w:before="0"/>
              <w:rPr>
                <w:rFonts w:ascii="Book Antiqua" w:hAnsi="Book Antiqua"/>
                <w:sz w:val="24"/>
                <w:szCs w:val="24"/>
              </w:rPr>
            </w:pPr>
            <w:bookmarkStart w:id="33" w:name="_Toc288714296"/>
            <w:r w:rsidRPr="00DC2CC9">
              <w:rPr>
                <w:rFonts w:ascii="Book Antiqua" w:hAnsi="Book Antiqua"/>
                <w:sz w:val="24"/>
                <w:szCs w:val="24"/>
              </w:rPr>
              <w:t>Administrimi i programit ose i shërbimit ose lëvrimi</w:t>
            </w:r>
            <w:bookmarkEnd w:id="33"/>
          </w:p>
        </w:tc>
        <w:tc>
          <w:tcPr>
            <w:tcW w:w="1272" w:type="pct"/>
            <w:tcBorders>
              <w:top w:val="single" w:sz="4" w:space="0" w:color="002F6C"/>
              <w:left w:val="single" w:sz="4" w:space="0" w:color="002F6C"/>
              <w:bottom w:val="single" w:sz="4" w:space="0" w:color="002F6C"/>
              <w:right w:val="single" w:sz="4" w:space="0" w:color="002F6C"/>
            </w:tcBorders>
          </w:tcPr>
          <w:p w14:paraId="28DA35C4" w14:textId="77777777" w:rsidR="00AB7ED7" w:rsidRPr="00DC2CC9" w:rsidRDefault="00AB7ED7" w:rsidP="00414929">
            <w:pPr>
              <w:spacing w:before="0"/>
              <w:rPr>
                <w:rFonts w:ascii="Book Antiqua" w:hAnsi="Book Antiqua"/>
                <w:sz w:val="24"/>
                <w:szCs w:val="24"/>
              </w:rPr>
            </w:pPr>
            <w:bookmarkStart w:id="34" w:name="_Toc288714297"/>
            <w:bookmarkEnd w:id="34"/>
          </w:p>
        </w:tc>
        <w:tc>
          <w:tcPr>
            <w:tcW w:w="1094" w:type="pct"/>
            <w:tcBorders>
              <w:top w:val="single" w:sz="4" w:space="0" w:color="002F6C"/>
              <w:left w:val="single" w:sz="4" w:space="0" w:color="002F6C"/>
              <w:bottom w:val="single" w:sz="4" w:space="0" w:color="002F6C"/>
              <w:right w:val="single" w:sz="4" w:space="0" w:color="002F6C"/>
            </w:tcBorders>
          </w:tcPr>
          <w:p w14:paraId="564D6762" w14:textId="77777777" w:rsidR="00AB7ED7" w:rsidRPr="00DC2CC9" w:rsidRDefault="00AB7ED7" w:rsidP="00414929">
            <w:pPr>
              <w:spacing w:before="0"/>
              <w:rPr>
                <w:rFonts w:ascii="Book Antiqua" w:hAnsi="Book Antiqua"/>
                <w:sz w:val="24"/>
                <w:szCs w:val="24"/>
              </w:rPr>
            </w:pPr>
            <w:bookmarkStart w:id="35" w:name="_Toc288714298"/>
            <w:bookmarkEnd w:id="35"/>
          </w:p>
        </w:tc>
        <w:tc>
          <w:tcPr>
            <w:tcW w:w="1094" w:type="pct"/>
            <w:tcBorders>
              <w:top w:val="single" w:sz="4" w:space="0" w:color="002F6C"/>
              <w:left w:val="single" w:sz="4" w:space="0" w:color="002F6C"/>
              <w:bottom w:val="single" w:sz="4" w:space="0" w:color="002F6C"/>
              <w:right w:val="nil"/>
            </w:tcBorders>
          </w:tcPr>
          <w:p w14:paraId="728409DE" w14:textId="77777777" w:rsidR="00AB7ED7" w:rsidRPr="00DC2CC9" w:rsidRDefault="00AB7ED7" w:rsidP="00414929">
            <w:pPr>
              <w:spacing w:before="0"/>
              <w:rPr>
                <w:rFonts w:ascii="Book Antiqua" w:hAnsi="Book Antiqua"/>
                <w:sz w:val="24"/>
                <w:szCs w:val="24"/>
              </w:rPr>
            </w:pPr>
            <w:bookmarkStart w:id="36" w:name="_Toc288714299"/>
            <w:bookmarkEnd w:id="36"/>
          </w:p>
        </w:tc>
      </w:tr>
      <w:tr w:rsidR="00AB7ED7" w:rsidRPr="00DC2CC9" w14:paraId="79C23762" w14:textId="77777777" w:rsidTr="00414929">
        <w:tc>
          <w:tcPr>
            <w:tcW w:w="1540" w:type="pct"/>
            <w:tcBorders>
              <w:top w:val="single" w:sz="4" w:space="0" w:color="002F6C"/>
              <w:left w:val="nil"/>
              <w:bottom w:val="single" w:sz="4" w:space="0" w:color="002F6C"/>
              <w:right w:val="single" w:sz="4" w:space="0" w:color="002F6C"/>
            </w:tcBorders>
          </w:tcPr>
          <w:p w14:paraId="72E03353" w14:textId="77777777" w:rsidR="00AB7ED7" w:rsidRPr="00DC2CC9" w:rsidRDefault="00AB7ED7" w:rsidP="00414929">
            <w:pPr>
              <w:spacing w:before="0"/>
              <w:rPr>
                <w:rFonts w:ascii="Book Antiqua" w:hAnsi="Book Antiqua"/>
                <w:sz w:val="24"/>
                <w:szCs w:val="24"/>
              </w:rPr>
            </w:pPr>
            <w:bookmarkStart w:id="37" w:name="_Toc288714300"/>
            <w:r w:rsidRPr="00DC2CC9">
              <w:rPr>
                <w:rFonts w:ascii="Book Antiqua" w:hAnsi="Book Antiqua"/>
                <w:sz w:val="24"/>
                <w:szCs w:val="24"/>
              </w:rPr>
              <w:t>Ligji, ligji dytësor, ndryshimet/plotësimet, zbatimi, sanksionet</w:t>
            </w:r>
            <w:bookmarkEnd w:id="37"/>
          </w:p>
        </w:tc>
        <w:tc>
          <w:tcPr>
            <w:tcW w:w="1272" w:type="pct"/>
            <w:tcBorders>
              <w:top w:val="single" w:sz="4" w:space="0" w:color="002F6C"/>
              <w:left w:val="single" w:sz="4" w:space="0" w:color="002F6C"/>
              <w:bottom w:val="single" w:sz="4" w:space="0" w:color="002F6C"/>
              <w:right w:val="single" w:sz="4" w:space="0" w:color="002F6C"/>
            </w:tcBorders>
          </w:tcPr>
          <w:p w14:paraId="1E1DE3CD" w14:textId="77777777" w:rsidR="00AB7ED7" w:rsidRPr="00DC2CC9" w:rsidRDefault="00AB7ED7" w:rsidP="00414929">
            <w:pPr>
              <w:spacing w:before="0"/>
              <w:rPr>
                <w:rFonts w:ascii="Book Antiqua" w:hAnsi="Book Antiqua"/>
                <w:sz w:val="24"/>
                <w:szCs w:val="24"/>
              </w:rPr>
            </w:pPr>
            <w:bookmarkStart w:id="38" w:name="_Toc288714301"/>
            <w:bookmarkEnd w:id="38"/>
          </w:p>
        </w:tc>
        <w:tc>
          <w:tcPr>
            <w:tcW w:w="1094" w:type="pct"/>
            <w:tcBorders>
              <w:top w:val="single" w:sz="4" w:space="0" w:color="002F6C"/>
              <w:left w:val="single" w:sz="4" w:space="0" w:color="002F6C"/>
              <w:bottom w:val="single" w:sz="4" w:space="0" w:color="002F6C"/>
              <w:right w:val="single" w:sz="4" w:space="0" w:color="002F6C"/>
            </w:tcBorders>
          </w:tcPr>
          <w:p w14:paraId="7BB8F1A2" w14:textId="77777777" w:rsidR="00AB7ED7" w:rsidRPr="00DC2CC9" w:rsidRDefault="00AB7ED7" w:rsidP="00414929">
            <w:pPr>
              <w:spacing w:before="0"/>
              <w:rPr>
                <w:rFonts w:ascii="Book Antiqua" w:hAnsi="Book Antiqua"/>
                <w:sz w:val="24"/>
                <w:szCs w:val="24"/>
              </w:rPr>
            </w:pPr>
            <w:bookmarkStart w:id="39" w:name="_Toc288714302"/>
            <w:bookmarkEnd w:id="39"/>
            <w:r w:rsidRPr="00DC2CC9">
              <w:rPr>
                <w:rFonts w:ascii="Book Antiqua" w:hAnsi="Book Antiqua"/>
                <w:sz w:val="24"/>
                <w:szCs w:val="24"/>
              </w:rPr>
              <w:t>Ligji i ri për procedurën kontestimore</w:t>
            </w:r>
          </w:p>
        </w:tc>
        <w:tc>
          <w:tcPr>
            <w:tcW w:w="1094" w:type="pct"/>
            <w:tcBorders>
              <w:top w:val="single" w:sz="4" w:space="0" w:color="002F6C"/>
              <w:left w:val="single" w:sz="4" w:space="0" w:color="002F6C"/>
              <w:bottom w:val="single" w:sz="4" w:space="0" w:color="002F6C"/>
              <w:right w:val="nil"/>
            </w:tcBorders>
          </w:tcPr>
          <w:p w14:paraId="011ABC9B" w14:textId="77777777" w:rsidR="00AB7ED7" w:rsidRPr="00DC2CC9" w:rsidRDefault="00AB7ED7" w:rsidP="00414929">
            <w:pPr>
              <w:spacing w:before="0"/>
              <w:rPr>
                <w:rFonts w:ascii="Book Antiqua" w:hAnsi="Book Antiqua"/>
                <w:sz w:val="24"/>
                <w:szCs w:val="24"/>
              </w:rPr>
            </w:pPr>
            <w:bookmarkStart w:id="40" w:name="_Toc288714303"/>
            <w:bookmarkEnd w:id="40"/>
            <w:r w:rsidRPr="00DC2CC9">
              <w:rPr>
                <w:rFonts w:ascii="Book Antiqua" w:hAnsi="Book Antiqua"/>
                <w:sz w:val="24"/>
                <w:szCs w:val="24"/>
              </w:rPr>
              <w:t>Prezantoni</w:t>
            </w:r>
            <w:r w:rsidR="00732254" w:rsidRPr="00DC2CC9">
              <w:rPr>
                <w:rStyle w:val="FootnoteReference"/>
                <w:rFonts w:ascii="Book Antiqua" w:hAnsi="Book Antiqua"/>
                <w:szCs w:val="28"/>
              </w:rPr>
              <w:footnoteReference w:id="38"/>
            </w:r>
            <w:r w:rsidRPr="00DC2CC9">
              <w:rPr>
                <w:rFonts w:ascii="Book Antiqua" w:hAnsi="Book Antiqua"/>
              </w:rPr>
              <w:t xml:space="preserve"> </w:t>
            </w:r>
            <w:r w:rsidRPr="00DC2CC9">
              <w:rPr>
                <w:rFonts w:ascii="Book Antiqua" w:hAnsi="Book Antiqua"/>
                <w:sz w:val="24"/>
                <w:szCs w:val="24"/>
              </w:rPr>
              <w:t>dhe zbatojeni plotësisht sistemin e menaxhimit të rrjedhës së lëndëve në të gjitha gjykatat</w:t>
            </w:r>
          </w:p>
        </w:tc>
      </w:tr>
      <w:tr w:rsidR="00AB7ED7" w:rsidRPr="00DC2CC9" w14:paraId="7758F24E" w14:textId="77777777" w:rsidTr="00414929">
        <w:tc>
          <w:tcPr>
            <w:tcW w:w="1540" w:type="pct"/>
            <w:tcBorders>
              <w:top w:val="single" w:sz="4" w:space="0" w:color="002F6C"/>
              <w:left w:val="nil"/>
              <w:bottom w:val="single" w:sz="4" w:space="0" w:color="002F6C"/>
              <w:right w:val="single" w:sz="4" w:space="0" w:color="002F6C"/>
            </w:tcBorders>
          </w:tcPr>
          <w:p w14:paraId="2AD3A9D5" w14:textId="77777777" w:rsidR="00AB7ED7" w:rsidRPr="00DC2CC9" w:rsidRDefault="00AB7ED7" w:rsidP="00414929">
            <w:pPr>
              <w:spacing w:before="0"/>
              <w:rPr>
                <w:rFonts w:ascii="Book Antiqua" w:hAnsi="Book Antiqua"/>
                <w:sz w:val="24"/>
                <w:szCs w:val="24"/>
              </w:rPr>
            </w:pPr>
            <w:bookmarkStart w:id="41" w:name="_Toc288714304"/>
            <w:r w:rsidRPr="00DC2CC9">
              <w:rPr>
                <w:rFonts w:ascii="Book Antiqua" w:hAnsi="Book Antiqua"/>
                <w:sz w:val="24"/>
                <w:szCs w:val="24"/>
              </w:rPr>
              <w:t>Nxitjet ose pengesat ekonomike - taksat ose subvencionet</w:t>
            </w:r>
            <w:bookmarkEnd w:id="41"/>
          </w:p>
        </w:tc>
        <w:tc>
          <w:tcPr>
            <w:tcW w:w="1272" w:type="pct"/>
            <w:tcBorders>
              <w:top w:val="single" w:sz="4" w:space="0" w:color="002F6C"/>
              <w:left w:val="single" w:sz="4" w:space="0" w:color="002F6C"/>
              <w:bottom w:val="single" w:sz="4" w:space="0" w:color="002F6C"/>
              <w:right w:val="single" w:sz="4" w:space="0" w:color="002F6C"/>
            </w:tcBorders>
          </w:tcPr>
          <w:p w14:paraId="15271FBB" w14:textId="77777777" w:rsidR="00AB7ED7" w:rsidRPr="00DC2CC9" w:rsidRDefault="00AB7ED7" w:rsidP="00414929">
            <w:pPr>
              <w:spacing w:before="0"/>
              <w:rPr>
                <w:rFonts w:ascii="Book Antiqua" w:hAnsi="Book Antiqua"/>
                <w:sz w:val="24"/>
                <w:szCs w:val="24"/>
              </w:rPr>
            </w:pPr>
            <w:bookmarkStart w:id="42" w:name="_Toc288714305"/>
            <w:bookmarkEnd w:id="42"/>
          </w:p>
        </w:tc>
        <w:tc>
          <w:tcPr>
            <w:tcW w:w="1094" w:type="pct"/>
            <w:tcBorders>
              <w:top w:val="single" w:sz="4" w:space="0" w:color="002F6C"/>
              <w:left w:val="single" w:sz="4" w:space="0" w:color="002F6C"/>
              <w:bottom w:val="single" w:sz="4" w:space="0" w:color="002F6C"/>
              <w:right w:val="single" w:sz="4" w:space="0" w:color="002F6C"/>
            </w:tcBorders>
          </w:tcPr>
          <w:p w14:paraId="18F90A20" w14:textId="77777777" w:rsidR="00AB7ED7" w:rsidRPr="00DC2CC9" w:rsidRDefault="00AB7ED7" w:rsidP="00414929">
            <w:pPr>
              <w:spacing w:before="0"/>
              <w:rPr>
                <w:rFonts w:ascii="Book Antiqua" w:hAnsi="Book Antiqua"/>
                <w:sz w:val="24"/>
                <w:szCs w:val="24"/>
              </w:rPr>
            </w:pPr>
            <w:bookmarkStart w:id="43" w:name="_Toc288714306"/>
            <w:bookmarkEnd w:id="43"/>
            <w:r w:rsidRPr="00DC2CC9">
              <w:rPr>
                <w:rFonts w:ascii="Book Antiqua" w:hAnsi="Book Antiqua"/>
                <w:sz w:val="24"/>
                <w:szCs w:val="24"/>
              </w:rPr>
              <w:t>Ulja e kostos së procedurave për shkak të procedurës së re efikase; të gjitha shpenzimet mbulohen nga pala që e humbet rastin</w:t>
            </w:r>
          </w:p>
        </w:tc>
        <w:tc>
          <w:tcPr>
            <w:tcW w:w="1094" w:type="pct"/>
            <w:tcBorders>
              <w:top w:val="single" w:sz="4" w:space="0" w:color="002F6C"/>
              <w:left w:val="single" w:sz="4" w:space="0" w:color="002F6C"/>
              <w:bottom w:val="single" w:sz="4" w:space="0" w:color="002F6C"/>
              <w:right w:val="nil"/>
            </w:tcBorders>
          </w:tcPr>
          <w:p w14:paraId="25062227" w14:textId="77777777" w:rsidR="00AB7ED7" w:rsidRPr="00DC2CC9" w:rsidRDefault="00AB7ED7" w:rsidP="00414929">
            <w:pPr>
              <w:spacing w:before="0"/>
              <w:rPr>
                <w:rFonts w:ascii="Book Antiqua" w:hAnsi="Book Antiqua"/>
                <w:sz w:val="24"/>
                <w:szCs w:val="24"/>
              </w:rPr>
            </w:pPr>
            <w:bookmarkStart w:id="44" w:name="_Toc288714307"/>
            <w:bookmarkEnd w:id="44"/>
          </w:p>
        </w:tc>
      </w:tr>
      <w:tr w:rsidR="00AB7ED7" w:rsidRPr="00DC2CC9" w14:paraId="6D423626" w14:textId="77777777" w:rsidTr="00414929">
        <w:tc>
          <w:tcPr>
            <w:tcW w:w="1540" w:type="pct"/>
            <w:tcBorders>
              <w:top w:val="single" w:sz="4" w:space="0" w:color="002F6C"/>
              <w:left w:val="nil"/>
              <w:bottom w:val="single" w:sz="4" w:space="0" w:color="002F6C"/>
              <w:right w:val="single" w:sz="4" w:space="0" w:color="002F6C"/>
            </w:tcBorders>
          </w:tcPr>
          <w:p w14:paraId="2A5486C2" w14:textId="77777777" w:rsidR="00AB7ED7" w:rsidRPr="00DC2CC9" w:rsidRDefault="00AB7ED7" w:rsidP="00414929">
            <w:pPr>
              <w:spacing w:before="0"/>
              <w:rPr>
                <w:rFonts w:ascii="Book Antiqua" w:hAnsi="Book Antiqua"/>
                <w:sz w:val="24"/>
                <w:szCs w:val="24"/>
              </w:rPr>
            </w:pPr>
            <w:bookmarkStart w:id="45" w:name="_Toc288714308"/>
            <w:r w:rsidRPr="00DC2CC9">
              <w:rPr>
                <w:rFonts w:ascii="Book Antiqua" w:hAnsi="Book Antiqua"/>
                <w:sz w:val="24"/>
                <w:szCs w:val="24"/>
              </w:rPr>
              <w:t>Fushatat e edukimit dhe komunikimit</w:t>
            </w:r>
            <w:bookmarkEnd w:id="45"/>
          </w:p>
        </w:tc>
        <w:tc>
          <w:tcPr>
            <w:tcW w:w="1272" w:type="pct"/>
            <w:tcBorders>
              <w:top w:val="single" w:sz="4" w:space="0" w:color="002F6C"/>
              <w:left w:val="single" w:sz="4" w:space="0" w:color="002F6C"/>
              <w:bottom w:val="single" w:sz="4" w:space="0" w:color="002F6C"/>
              <w:right w:val="single" w:sz="4" w:space="0" w:color="002F6C"/>
            </w:tcBorders>
          </w:tcPr>
          <w:p w14:paraId="07C29406" w14:textId="77777777" w:rsidR="00AB7ED7" w:rsidRPr="00DC2CC9" w:rsidRDefault="00AB7ED7" w:rsidP="00414929">
            <w:pPr>
              <w:spacing w:before="0"/>
              <w:rPr>
                <w:rFonts w:ascii="Book Antiqua" w:hAnsi="Book Antiqua"/>
                <w:sz w:val="24"/>
                <w:szCs w:val="24"/>
              </w:rPr>
            </w:pPr>
            <w:bookmarkStart w:id="46" w:name="_Toc288714309"/>
            <w:bookmarkEnd w:id="46"/>
          </w:p>
        </w:tc>
        <w:tc>
          <w:tcPr>
            <w:tcW w:w="1094" w:type="pct"/>
            <w:tcBorders>
              <w:top w:val="single" w:sz="4" w:space="0" w:color="002F6C"/>
              <w:left w:val="single" w:sz="4" w:space="0" w:color="002F6C"/>
              <w:bottom w:val="single" w:sz="4" w:space="0" w:color="002F6C"/>
              <w:right w:val="single" w:sz="4" w:space="0" w:color="002F6C"/>
            </w:tcBorders>
          </w:tcPr>
          <w:p w14:paraId="4EB571F6" w14:textId="77777777" w:rsidR="00AB7ED7" w:rsidRPr="00DC2CC9" w:rsidRDefault="00AB7ED7" w:rsidP="00414929">
            <w:pPr>
              <w:spacing w:before="0"/>
              <w:rPr>
                <w:rFonts w:ascii="Book Antiqua" w:hAnsi="Book Antiqua"/>
                <w:sz w:val="24"/>
                <w:szCs w:val="24"/>
              </w:rPr>
            </w:pPr>
            <w:bookmarkStart w:id="47" w:name="_Toc288714310"/>
            <w:bookmarkEnd w:id="47"/>
            <w:r w:rsidRPr="00DC2CC9">
              <w:rPr>
                <w:rFonts w:ascii="Book Antiqua" w:hAnsi="Book Antiqua"/>
                <w:sz w:val="24"/>
                <w:szCs w:val="24"/>
              </w:rPr>
              <w:t>Fushata edukative për t</w:t>
            </w:r>
            <w:r w:rsidR="005A413F" w:rsidRPr="00DC2CC9">
              <w:rPr>
                <w:rFonts w:ascii="Book Antiqua" w:hAnsi="Book Antiqua"/>
                <w:sz w:val="24"/>
                <w:szCs w:val="24"/>
              </w:rPr>
              <w:t>’</w:t>
            </w:r>
            <w:r w:rsidRPr="00DC2CC9">
              <w:rPr>
                <w:rFonts w:ascii="Book Antiqua" w:hAnsi="Book Antiqua"/>
                <w:sz w:val="24"/>
                <w:szCs w:val="24"/>
              </w:rPr>
              <w:t>i informuar qytetarët dhe komunitetin ligjor për risitë në ligj</w:t>
            </w:r>
          </w:p>
        </w:tc>
        <w:tc>
          <w:tcPr>
            <w:tcW w:w="1094" w:type="pct"/>
            <w:tcBorders>
              <w:top w:val="single" w:sz="4" w:space="0" w:color="002F6C"/>
              <w:left w:val="single" w:sz="4" w:space="0" w:color="002F6C"/>
              <w:bottom w:val="single" w:sz="4" w:space="0" w:color="002F6C"/>
              <w:right w:val="nil"/>
            </w:tcBorders>
          </w:tcPr>
          <w:p w14:paraId="21E1C4A8" w14:textId="77777777" w:rsidR="00AB7ED7" w:rsidRPr="00DC2CC9" w:rsidRDefault="00AB7ED7" w:rsidP="00414929">
            <w:pPr>
              <w:spacing w:before="0"/>
              <w:rPr>
                <w:rFonts w:ascii="Book Antiqua" w:hAnsi="Book Antiqua"/>
                <w:sz w:val="24"/>
                <w:szCs w:val="24"/>
              </w:rPr>
            </w:pPr>
            <w:bookmarkStart w:id="48" w:name="_Toc288714311"/>
            <w:bookmarkEnd w:id="48"/>
          </w:p>
        </w:tc>
      </w:tr>
      <w:tr w:rsidR="00AB7ED7" w:rsidRPr="00DC2CC9" w14:paraId="7B9C128C" w14:textId="77777777" w:rsidTr="00414929">
        <w:tc>
          <w:tcPr>
            <w:tcW w:w="1540" w:type="pct"/>
            <w:tcBorders>
              <w:top w:val="single" w:sz="4" w:space="0" w:color="002F6C"/>
              <w:left w:val="nil"/>
              <w:bottom w:val="single" w:sz="4" w:space="0" w:color="002F6C"/>
              <w:right w:val="single" w:sz="4" w:space="0" w:color="002F6C"/>
            </w:tcBorders>
          </w:tcPr>
          <w:p w14:paraId="202436D5" w14:textId="77777777" w:rsidR="00AB7ED7" w:rsidRPr="00DC2CC9" w:rsidRDefault="00AB7ED7" w:rsidP="00414929">
            <w:pPr>
              <w:spacing w:before="0"/>
              <w:rPr>
                <w:rFonts w:ascii="Book Antiqua" w:hAnsi="Book Antiqua"/>
                <w:sz w:val="24"/>
                <w:szCs w:val="24"/>
              </w:rPr>
            </w:pPr>
            <w:bookmarkStart w:id="49" w:name="_Toc288714312"/>
            <w:r w:rsidRPr="00DC2CC9">
              <w:rPr>
                <w:rFonts w:ascii="Book Antiqua" w:hAnsi="Book Antiqua"/>
                <w:sz w:val="24"/>
                <w:szCs w:val="24"/>
              </w:rPr>
              <w:t>Udhëzimet dhe kodet</w:t>
            </w:r>
            <w:bookmarkEnd w:id="49"/>
          </w:p>
        </w:tc>
        <w:tc>
          <w:tcPr>
            <w:tcW w:w="1272" w:type="pct"/>
            <w:tcBorders>
              <w:top w:val="single" w:sz="4" w:space="0" w:color="002F6C"/>
              <w:left w:val="single" w:sz="4" w:space="0" w:color="002F6C"/>
              <w:bottom w:val="single" w:sz="4" w:space="0" w:color="002F6C"/>
              <w:right w:val="single" w:sz="4" w:space="0" w:color="002F6C"/>
            </w:tcBorders>
          </w:tcPr>
          <w:p w14:paraId="285859EE" w14:textId="77777777" w:rsidR="00AB7ED7" w:rsidRPr="00DC2CC9" w:rsidRDefault="00AB7ED7" w:rsidP="00414929">
            <w:pPr>
              <w:spacing w:before="0"/>
              <w:rPr>
                <w:rFonts w:ascii="Book Antiqua" w:hAnsi="Book Antiqua"/>
                <w:sz w:val="24"/>
                <w:szCs w:val="24"/>
              </w:rPr>
            </w:pPr>
            <w:bookmarkStart w:id="50" w:name="_Toc288714313"/>
            <w:bookmarkEnd w:id="50"/>
          </w:p>
        </w:tc>
        <w:tc>
          <w:tcPr>
            <w:tcW w:w="1094" w:type="pct"/>
            <w:tcBorders>
              <w:top w:val="single" w:sz="4" w:space="0" w:color="002F6C"/>
              <w:left w:val="single" w:sz="4" w:space="0" w:color="002F6C"/>
              <w:bottom w:val="single" w:sz="4" w:space="0" w:color="002F6C"/>
              <w:right w:val="single" w:sz="4" w:space="0" w:color="002F6C"/>
            </w:tcBorders>
          </w:tcPr>
          <w:p w14:paraId="607EBD0D" w14:textId="77777777" w:rsidR="00AB7ED7" w:rsidRPr="00DC2CC9" w:rsidRDefault="00AB7ED7" w:rsidP="00414929">
            <w:pPr>
              <w:spacing w:before="0"/>
              <w:rPr>
                <w:rFonts w:ascii="Book Antiqua" w:hAnsi="Book Antiqua"/>
                <w:sz w:val="24"/>
                <w:szCs w:val="24"/>
              </w:rPr>
            </w:pPr>
            <w:bookmarkStart w:id="51" w:name="_Toc288714314"/>
            <w:bookmarkEnd w:id="51"/>
          </w:p>
        </w:tc>
        <w:tc>
          <w:tcPr>
            <w:tcW w:w="1094" w:type="pct"/>
            <w:tcBorders>
              <w:top w:val="single" w:sz="4" w:space="0" w:color="002F6C"/>
              <w:left w:val="single" w:sz="4" w:space="0" w:color="002F6C"/>
              <w:bottom w:val="single" w:sz="4" w:space="0" w:color="002F6C"/>
              <w:right w:val="nil"/>
            </w:tcBorders>
          </w:tcPr>
          <w:p w14:paraId="79278166" w14:textId="77777777" w:rsidR="00AB7ED7" w:rsidRPr="00DC2CC9" w:rsidRDefault="00AB7ED7" w:rsidP="00414929">
            <w:pPr>
              <w:spacing w:before="0"/>
              <w:rPr>
                <w:rFonts w:ascii="Book Antiqua" w:hAnsi="Book Antiqua"/>
                <w:sz w:val="24"/>
                <w:szCs w:val="24"/>
              </w:rPr>
            </w:pPr>
            <w:bookmarkStart w:id="52" w:name="_Toc288714315"/>
            <w:bookmarkEnd w:id="52"/>
          </w:p>
        </w:tc>
      </w:tr>
      <w:tr w:rsidR="00AB7ED7" w:rsidRPr="00DC2CC9" w14:paraId="5E1D6BFD" w14:textId="77777777" w:rsidTr="00414929">
        <w:tc>
          <w:tcPr>
            <w:tcW w:w="1540" w:type="pct"/>
            <w:tcBorders>
              <w:top w:val="single" w:sz="4" w:space="0" w:color="002F6C"/>
              <w:left w:val="nil"/>
              <w:bottom w:val="single" w:sz="4" w:space="0" w:color="002F6C"/>
              <w:right w:val="single" w:sz="4" w:space="0" w:color="002F6C"/>
            </w:tcBorders>
          </w:tcPr>
          <w:p w14:paraId="2D8085AA" w14:textId="77777777" w:rsidR="00AB7ED7" w:rsidRPr="00DC2CC9" w:rsidRDefault="00AB7ED7" w:rsidP="00414929">
            <w:pPr>
              <w:spacing w:before="0"/>
              <w:rPr>
                <w:rFonts w:ascii="Book Antiqua" w:hAnsi="Book Antiqua"/>
                <w:sz w:val="24"/>
                <w:szCs w:val="24"/>
              </w:rPr>
            </w:pPr>
            <w:bookmarkStart w:id="53" w:name="_Toc288714316"/>
            <w:r w:rsidRPr="00DC2CC9">
              <w:rPr>
                <w:rFonts w:ascii="Book Antiqua" w:hAnsi="Book Antiqua"/>
                <w:sz w:val="24"/>
                <w:szCs w:val="24"/>
              </w:rPr>
              <w:t>Koha</w:t>
            </w:r>
            <w:bookmarkEnd w:id="53"/>
            <w:r w:rsidRPr="00DC2CC9">
              <w:rPr>
                <w:rFonts w:ascii="Book Antiqua" w:hAnsi="Book Antiqua"/>
              </w:rPr>
              <w:t xml:space="preserve"> </w:t>
            </w:r>
            <w:r w:rsidRPr="00DC2CC9">
              <w:rPr>
                <w:rFonts w:ascii="Book Antiqua" w:hAnsi="Book Antiqua"/>
                <w:sz w:val="24"/>
                <w:szCs w:val="24"/>
              </w:rPr>
              <w:t>- kur do të hyjë në fuqi opsioni</w:t>
            </w:r>
          </w:p>
        </w:tc>
        <w:tc>
          <w:tcPr>
            <w:tcW w:w="1272" w:type="pct"/>
            <w:tcBorders>
              <w:top w:val="single" w:sz="4" w:space="0" w:color="002F6C"/>
              <w:left w:val="single" w:sz="4" w:space="0" w:color="002F6C"/>
              <w:bottom w:val="single" w:sz="4" w:space="0" w:color="002F6C"/>
              <w:right w:val="single" w:sz="4" w:space="0" w:color="002F6C"/>
            </w:tcBorders>
          </w:tcPr>
          <w:p w14:paraId="36948787" w14:textId="77777777" w:rsidR="00AB7ED7" w:rsidRPr="00DC2CC9" w:rsidRDefault="00AB7ED7" w:rsidP="00414929">
            <w:pPr>
              <w:spacing w:before="0"/>
              <w:rPr>
                <w:rFonts w:ascii="Book Antiqua" w:hAnsi="Book Antiqua"/>
                <w:sz w:val="24"/>
                <w:szCs w:val="24"/>
              </w:rPr>
            </w:pPr>
            <w:bookmarkStart w:id="54" w:name="_Toc288714317"/>
            <w:bookmarkEnd w:id="54"/>
          </w:p>
        </w:tc>
        <w:tc>
          <w:tcPr>
            <w:tcW w:w="1094" w:type="pct"/>
            <w:tcBorders>
              <w:top w:val="single" w:sz="4" w:space="0" w:color="002F6C"/>
              <w:left w:val="single" w:sz="4" w:space="0" w:color="002F6C"/>
              <w:bottom w:val="single" w:sz="4" w:space="0" w:color="002F6C"/>
              <w:right w:val="single" w:sz="4" w:space="0" w:color="002F6C"/>
            </w:tcBorders>
          </w:tcPr>
          <w:p w14:paraId="7B20056E" w14:textId="77777777" w:rsidR="00AB7ED7" w:rsidRPr="00DC2CC9" w:rsidRDefault="00AB7ED7" w:rsidP="00414929">
            <w:pPr>
              <w:spacing w:before="0"/>
              <w:rPr>
                <w:rFonts w:ascii="Book Antiqua" w:hAnsi="Book Antiqua"/>
                <w:sz w:val="24"/>
                <w:szCs w:val="24"/>
              </w:rPr>
            </w:pPr>
            <w:bookmarkStart w:id="55" w:name="_Toc288714318"/>
            <w:bookmarkEnd w:id="55"/>
            <w:r w:rsidRPr="00DC2CC9">
              <w:rPr>
                <w:rFonts w:ascii="Book Antiqua" w:hAnsi="Book Antiqua"/>
                <w:sz w:val="24"/>
                <w:szCs w:val="24"/>
              </w:rPr>
              <w:t>2019-2020</w:t>
            </w:r>
          </w:p>
        </w:tc>
        <w:tc>
          <w:tcPr>
            <w:tcW w:w="1094" w:type="pct"/>
            <w:tcBorders>
              <w:top w:val="single" w:sz="4" w:space="0" w:color="002F6C"/>
              <w:left w:val="single" w:sz="4" w:space="0" w:color="002F6C"/>
              <w:bottom w:val="single" w:sz="4" w:space="0" w:color="002F6C"/>
              <w:right w:val="nil"/>
            </w:tcBorders>
          </w:tcPr>
          <w:p w14:paraId="167D406E" w14:textId="620A8D07" w:rsidR="00AB7ED7" w:rsidRPr="00DC2CC9" w:rsidRDefault="00A772D8" w:rsidP="00414929">
            <w:pPr>
              <w:spacing w:before="0"/>
              <w:rPr>
                <w:rFonts w:ascii="Book Antiqua" w:hAnsi="Book Antiqua"/>
                <w:sz w:val="24"/>
                <w:szCs w:val="24"/>
              </w:rPr>
            </w:pPr>
            <w:bookmarkStart w:id="56" w:name="_Toc288714319"/>
            <w:bookmarkEnd w:id="56"/>
            <w:r w:rsidRPr="00DC2CC9">
              <w:rPr>
                <w:rFonts w:ascii="Book Antiqua" w:hAnsi="Book Antiqua"/>
                <w:sz w:val="24"/>
                <w:szCs w:val="24"/>
              </w:rPr>
              <w:t xml:space="preserve"> </w:t>
            </w:r>
            <w:r w:rsidR="00AB7ED7" w:rsidRPr="00DC2CC9">
              <w:rPr>
                <w:rFonts w:ascii="Book Antiqua" w:hAnsi="Book Antiqua"/>
                <w:sz w:val="24"/>
                <w:szCs w:val="24"/>
              </w:rPr>
              <w:t>Në mes të 2018</w:t>
            </w:r>
          </w:p>
        </w:tc>
      </w:tr>
    </w:tbl>
    <w:p w14:paraId="7251B2B2" w14:textId="77777777" w:rsidR="00D37B78" w:rsidRDefault="00D37B78" w:rsidP="00D37B78">
      <w:pPr>
        <w:jc w:val="both"/>
        <w:rPr>
          <w:rFonts w:ascii="Book Antiqua" w:hAnsi="Book Antiqua"/>
        </w:rPr>
      </w:pPr>
      <w:bookmarkStart w:id="57" w:name="_Toc489987825"/>
    </w:p>
    <w:p w14:paraId="43413EBD" w14:textId="77777777" w:rsidR="00D37B78" w:rsidRDefault="00D37B78" w:rsidP="00D37B78">
      <w:pPr>
        <w:jc w:val="both"/>
        <w:rPr>
          <w:rFonts w:ascii="Book Antiqua" w:hAnsi="Book Antiqua"/>
        </w:rPr>
      </w:pPr>
    </w:p>
    <w:p w14:paraId="7A1FB4D6" w14:textId="308E3E5A" w:rsidR="00C37A0E" w:rsidRPr="00E613B6" w:rsidRDefault="00E613B6" w:rsidP="00D37B78">
      <w:pPr>
        <w:jc w:val="both"/>
        <w:rPr>
          <w:rFonts w:ascii="Book Antiqua" w:eastAsia="MS Mincho" w:hAnsi="Book Antiqua"/>
          <w:b/>
          <w:caps/>
          <w:color w:val="002A6C"/>
          <w:position w:val="-72"/>
          <w:sz w:val="64"/>
        </w:rPr>
      </w:pPr>
      <w:r w:rsidRPr="00E613B6">
        <w:rPr>
          <w:rFonts w:ascii="Book Antiqua" w:hAnsi="Book Antiqua"/>
          <w:b/>
          <w:sz w:val="28"/>
          <w:szCs w:val="28"/>
        </w:rPr>
        <w:t>6</w:t>
      </w:r>
      <w:r w:rsidR="00AF3608" w:rsidRPr="00E613B6">
        <w:rPr>
          <w:rFonts w:ascii="Book Antiqua" w:hAnsi="Book Antiqua"/>
          <w:b/>
          <w:sz w:val="28"/>
          <w:szCs w:val="28"/>
        </w:rPr>
        <w:tab/>
      </w:r>
      <w:bookmarkEnd w:id="20"/>
      <w:r w:rsidR="00AF3608" w:rsidRPr="00E613B6">
        <w:rPr>
          <w:rFonts w:ascii="Book Antiqua" w:hAnsi="Book Antiqua"/>
          <w:b/>
          <w:sz w:val="28"/>
          <w:szCs w:val="28"/>
        </w:rPr>
        <w:t>Analiza e opsioneve</w:t>
      </w:r>
      <w:bookmarkEnd w:id="57"/>
    </w:p>
    <w:p w14:paraId="2D697F76" w14:textId="77777777" w:rsidR="00B36A0F" w:rsidRPr="00DC2CC9" w:rsidRDefault="00AF3608" w:rsidP="008D1C50">
      <w:pPr>
        <w:tabs>
          <w:tab w:val="left" w:pos="360"/>
        </w:tabs>
        <w:jc w:val="both"/>
        <w:rPr>
          <w:rFonts w:ascii="Book Antiqua" w:hAnsi="Book Antiqua"/>
          <w:b/>
          <w:szCs w:val="24"/>
        </w:rPr>
      </w:pPr>
      <w:r w:rsidRPr="00DC2CC9">
        <w:rPr>
          <w:rFonts w:ascii="Book Antiqua" w:hAnsi="Book Antiqua"/>
          <w:b/>
          <w:szCs w:val="24"/>
        </w:rPr>
        <w:t>Opsioni 1</w:t>
      </w:r>
    </w:p>
    <w:p w14:paraId="434BA650" w14:textId="77777777" w:rsidR="00AF3608" w:rsidRPr="00DC2CC9" w:rsidRDefault="00AF3608" w:rsidP="008D1C50">
      <w:pPr>
        <w:pStyle w:val="ListParagraph"/>
        <w:numPr>
          <w:ilvl w:val="0"/>
          <w:numId w:val="14"/>
        </w:numPr>
        <w:tabs>
          <w:tab w:val="left" w:pos="360"/>
        </w:tabs>
        <w:jc w:val="both"/>
        <w:rPr>
          <w:rFonts w:ascii="Book Antiqua" w:hAnsi="Book Antiqua"/>
        </w:rPr>
      </w:pPr>
      <w:r w:rsidRPr="00DC2CC9">
        <w:rPr>
          <w:rFonts w:ascii="Book Antiqua" w:hAnsi="Book Antiqua"/>
        </w:rPr>
        <w:t>Përfitimet</w:t>
      </w:r>
    </w:p>
    <w:p w14:paraId="483819BD" w14:textId="77777777" w:rsidR="00AF3608" w:rsidRPr="00DC2CC9" w:rsidRDefault="00AF3608" w:rsidP="008D1C50">
      <w:pPr>
        <w:tabs>
          <w:tab w:val="left" w:pos="360"/>
        </w:tabs>
        <w:ind w:left="720"/>
        <w:jc w:val="both"/>
        <w:rPr>
          <w:rFonts w:ascii="Book Antiqua" w:hAnsi="Book Antiqua"/>
        </w:rPr>
      </w:pPr>
      <w:r w:rsidRPr="00DC2CC9">
        <w:rPr>
          <w:rFonts w:ascii="Book Antiqua" w:hAnsi="Book Antiqua"/>
        </w:rPr>
        <w:t>Nuk ka përfitim nga ky opsion.</w:t>
      </w:r>
    </w:p>
    <w:p w14:paraId="2B4036DC" w14:textId="77777777" w:rsidR="00AF3608" w:rsidRPr="00DC2CC9" w:rsidRDefault="00AF3608" w:rsidP="008D1C50">
      <w:pPr>
        <w:pStyle w:val="ListParagraph"/>
        <w:numPr>
          <w:ilvl w:val="0"/>
          <w:numId w:val="14"/>
        </w:numPr>
        <w:tabs>
          <w:tab w:val="left" w:pos="360"/>
        </w:tabs>
        <w:jc w:val="both"/>
        <w:rPr>
          <w:rFonts w:ascii="Book Antiqua" w:hAnsi="Book Antiqua"/>
        </w:rPr>
      </w:pPr>
      <w:r w:rsidRPr="00DC2CC9">
        <w:rPr>
          <w:rFonts w:ascii="Book Antiqua" w:hAnsi="Book Antiqua"/>
        </w:rPr>
        <w:t>Ndikim negativ</w:t>
      </w:r>
    </w:p>
    <w:p w14:paraId="59856F89" w14:textId="77777777" w:rsidR="00AF3608" w:rsidRPr="00DC2CC9" w:rsidRDefault="00AF3608" w:rsidP="008D1C50">
      <w:pPr>
        <w:tabs>
          <w:tab w:val="left" w:pos="360"/>
        </w:tabs>
        <w:ind w:left="720"/>
        <w:jc w:val="both"/>
        <w:rPr>
          <w:rFonts w:ascii="Book Antiqua" w:hAnsi="Book Antiqua"/>
        </w:rPr>
      </w:pPr>
      <w:r w:rsidRPr="00DC2CC9">
        <w:rPr>
          <w:rFonts w:ascii="Book Antiqua" w:hAnsi="Book Antiqua"/>
        </w:rPr>
        <w:t>Nëse vazhdon sistemi i njëjtë i proce</w:t>
      </w:r>
      <w:r w:rsidR="00414929" w:rsidRPr="00DC2CC9">
        <w:rPr>
          <w:rFonts w:ascii="Book Antiqua" w:hAnsi="Book Antiqua"/>
        </w:rPr>
        <w:t>d</w:t>
      </w:r>
      <w:r w:rsidRPr="00DC2CC9">
        <w:rPr>
          <w:rFonts w:ascii="Book Antiqua" w:hAnsi="Book Antiqua"/>
        </w:rPr>
        <w:t>imit të lëndëve civile, numri i lëndëve të vjetra do të rritet vazhdimisht dhe drejtësia do të mohohet me procedurë të gjatë. Mangësitë aktuale në ligj po krijojnë procedura joefikase dhe një kërkesë artificiale për numër më të madh të gjyqtarëve. Politika e krijimit të pozitave të reja të gjyqtarëve, pa vlerësim të plotë të legjislacionit dhe zbatimit të tij, ka ndikim afatgjatë negativ. Ngarkohet buxheti i shtetit, kërkon zgjerimin e objekteve të gjykatave dhe e rritë kërkesën për stafin mbështetës administrativ.</w:t>
      </w:r>
    </w:p>
    <w:p w14:paraId="6F14BDE6" w14:textId="77777777" w:rsidR="00AF3608" w:rsidRPr="00DC2CC9" w:rsidRDefault="00AF3608" w:rsidP="008D1C50">
      <w:pPr>
        <w:tabs>
          <w:tab w:val="left" w:pos="360"/>
        </w:tabs>
        <w:ind w:left="720"/>
        <w:jc w:val="both"/>
        <w:rPr>
          <w:rFonts w:ascii="Book Antiqua" w:hAnsi="Book Antiqua"/>
        </w:rPr>
      </w:pPr>
      <w:r w:rsidRPr="00DC2CC9">
        <w:rPr>
          <w:rFonts w:ascii="Book Antiqua" w:hAnsi="Book Antiqua"/>
        </w:rPr>
        <w:t>Kjo politikë i mposhtë përpjekjet dhe synimet e përgjithshme të gjyqtarëve për zvogëlimin e numrit të lëndëve të vjetra dhe nxitjen për ta përmirësuar kohën dhe menaxhimin në zgjidhjen e lëndëve.</w:t>
      </w:r>
    </w:p>
    <w:p w14:paraId="09C60650" w14:textId="77777777" w:rsidR="00AF3608" w:rsidRPr="00DC2CC9" w:rsidRDefault="00AF3608" w:rsidP="008D1C50">
      <w:pPr>
        <w:tabs>
          <w:tab w:val="left" w:pos="360"/>
        </w:tabs>
        <w:jc w:val="both"/>
        <w:rPr>
          <w:rFonts w:ascii="Book Antiqua" w:hAnsi="Book Antiqua"/>
        </w:rPr>
      </w:pPr>
      <w:r w:rsidRPr="00DC2CC9">
        <w:rPr>
          <w:rFonts w:ascii="Book Antiqua" w:hAnsi="Book Antiqua"/>
          <w:b/>
        </w:rPr>
        <w:t>Opsioni 2</w:t>
      </w:r>
    </w:p>
    <w:p w14:paraId="0CECD1F4" w14:textId="77777777" w:rsidR="00AF3608" w:rsidRPr="00DC2CC9" w:rsidRDefault="00AF3608" w:rsidP="008D1C50">
      <w:pPr>
        <w:pStyle w:val="ListParagraph"/>
        <w:numPr>
          <w:ilvl w:val="0"/>
          <w:numId w:val="15"/>
        </w:numPr>
        <w:tabs>
          <w:tab w:val="left" w:pos="360"/>
        </w:tabs>
        <w:jc w:val="both"/>
        <w:rPr>
          <w:rFonts w:ascii="Book Antiqua" w:hAnsi="Book Antiqua"/>
        </w:rPr>
      </w:pPr>
      <w:r w:rsidRPr="00DC2CC9">
        <w:rPr>
          <w:rFonts w:ascii="Book Antiqua" w:hAnsi="Book Antiqua"/>
        </w:rPr>
        <w:t>Përfitimet</w:t>
      </w:r>
    </w:p>
    <w:p w14:paraId="743F3B87" w14:textId="67E44E95" w:rsidR="00AF3608" w:rsidRPr="00DC2CC9" w:rsidRDefault="00AF3608" w:rsidP="008D1C50">
      <w:pPr>
        <w:tabs>
          <w:tab w:val="left" w:pos="360"/>
        </w:tabs>
        <w:ind w:left="720"/>
        <w:jc w:val="both"/>
        <w:rPr>
          <w:rFonts w:ascii="Book Antiqua" w:hAnsi="Book Antiqua"/>
        </w:rPr>
      </w:pPr>
      <w:r w:rsidRPr="00DC2CC9">
        <w:rPr>
          <w:rFonts w:ascii="Book Antiqua" w:hAnsi="Book Antiqua"/>
        </w:rPr>
        <w:t xml:space="preserve">. Përfitimet kryesore nga kjo masë përfshijnë: harmonizimin e procedurës me </w:t>
      </w:r>
      <w:r w:rsidRPr="00DC2CC9">
        <w:rPr>
          <w:rFonts w:ascii="Book Antiqua" w:hAnsi="Book Antiqua"/>
          <w:i/>
        </w:rPr>
        <w:t>acquis</w:t>
      </w:r>
      <w:r w:rsidRPr="00DC2CC9">
        <w:rPr>
          <w:rFonts w:ascii="Book Antiqua" w:hAnsi="Book Antiqua"/>
        </w:rPr>
        <w:t xml:space="preserve"> të BE-së dhe krijimin e një sistemi efektiv dhe efikas të gjykimit të </w:t>
      </w:r>
      <w:r w:rsidR="008C3479" w:rsidRPr="00DC2CC9">
        <w:rPr>
          <w:rFonts w:ascii="Book Antiqua" w:hAnsi="Book Antiqua"/>
        </w:rPr>
        <w:t>lëndë</w:t>
      </w:r>
      <w:r w:rsidRPr="00DC2CC9">
        <w:rPr>
          <w:rFonts w:ascii="Book Antiqua" w:hAnsi="Book Antiqua"/>
        </w:rPr>
        <w:t xml:space="preserve">ve civile; përmirësimi i statusit të gjyqtarit si arbitër; ulja e kostos së procedurave; </w:t>
      </w:r>
      <w:r w:rsidR="006C69B2" w:rsidRPr="00DC2CC9">
        <w:rPr>
          <w:rFonts w:ascii="Book Antiqua" w:hAnsi="Book Antiqua"/>
        </w:rPr>
        <w:t>de</w:t>
      </w:r>
      <w:r w:rsidRPr="00DC2CC9">
        <w:rPr>
          <w:rFonts w:ascii="Book Antiqua" w:hAnsi="Book Antiqua"/>
        </w:rPr>
        <w:t>kurajimin dhe disiplinimi i palëve për të mos filluar raste të paarsyeshme dhe për t</w:t>
      </w:r>
      <w:r w:rsidR="00414929" w:rsidRPr="00DC2CC9">
        <w:rPr>
          <w:rFonts w:ascii="Book Antiqua" w:hAnsi="Book Antiqua"/>
        </w:rPr>
        <w:t>a</w:t>
      </w:r>
      <w:r w:rsidRPr="00DC2CC9">
        <w:rPr>
          <w:rFonts w:ascii="Book Antiqua" w:hAnsi="Book Antiqua"/>
        </w:rPr>
        <w:t xml:space="preserve"> humbur kohën dhe burimet e gjykatave etj.</w:t>
      </w:r>
    </w:p>
    <w:p w14:paraId="38DBAB98" w14:textId="77777777" w:rsidR="00AF3608" w:rsidRPr="00DC2CC9" w:rsidRDefault="00AF3608" w:rsidP="008D1C50">
      <w:pPr>
        <w:tabs>
          <w:tab w:val="left" w:pos="360"/>
        </w:tabs>
        <w:ind w:left="720"/>
        <w:jc w:val="both"/>
        <w:rPr>
          <w:rFonts w:ascii="Book Antiqua" w:hAnsi="Book Antiqua"/>
        </w:rPr>
      </w:pPr>
      <w:r w:rsidRPr="00DC2CC9">
        <w:rPr>
          <w:rFonts w:ascii="Book Antiqua" w:hAnsi="Book Antiqua"/>
        </w:rPr>
        <w:t>Qytetarët e Kosovës do të jenë përfituesit kryesorë të kësaj zgjidhjeje. Legjislacioni i ri civil do ta mundësojë sigurinë gjyqësore, gjykimin në kohë të arsyeshme, mbrojtjen e pronës së qytetarëve dhe të drejtat tjera sendore.</w:t>
      </w:r>
    </w:p>
    <w:p w14:paraId="5E52C24E" w14:textId="77777777" w:rsidR="00AF3608" w:rsidRPr="00DC2CC9" w:rsidRDefault="00AF3608" w:rsidP="008D1C50">
      <w:pPr>
        <w:pStyle w:val="ListParagraph"/>
        <w:numPr>
          <w:ilvl w:val="0"/>
          <w:numId w:val="15"/>
        </w:numPr>
        <w:tabs>
          <w:tab w:val="left" w:pos="360"/>
        </w:tabs>
        <w:jc w:val="both"/>
        <w:rPr>
          <w:rFonts w:ascii="Book Antiqua" w:hAnsi="Book Antiqua"/>
        </w:rPr>
      </w:pPr>
      <w:r w:rsidRPr="00DC2CC9">
        <w:rPr>
          <w:rFonts w:ascii="Book Antiqua" w:hAnsi="Book Antiqua"/>
        </w:rPr>
        <w:t>Ndikim negativ</w:t>
      </w:r>
    </w:p>
    <w:p w14:paraId="27F50D3E" w14:textId="33F6EB38" w:rsidR="00AF3608" w:rsidRPr="00DC2CC9" w:rsidRDefault="00AF3608" w:rsidP="008D1C50">
      <w:pPr>
        <w:tabs>
          <w:tab w:val="left" w:pos="360"/>
        </w:tabs>
        <w:ind w:left="720"/>
        <w:jc w:val="both"/>
        <w:rPr>
          <w:rFonts w:ascii="Book Antiqua" w:hAnsi="Book Antiqua"/>
        </w:rPr>
      </w:pPr>
      <w:r w:rsidRPr="00DC2CC9">
        <w:rPr>
          <w:rFonts w:ascii="Book Antiqua" w:hAnsi="Book Antiqua"/>
        </w:rPr>
        <w:t xml:space="preserve">I vetmi ndikim negativ që Qeveria duhet ta merr parasysh është koha dhe burimet që kërkohen për ta realizuar reformën e tillë komplekse. Fushëveprimi i kësaj përpjekjeje legjislative do të kërkojë angazhim të Ministrisë së Drejtësisë për të udhëhequr/koordinuar punën e komisionit të hartimit. </w:t>
      </w:r>
      <w:r w:rsidR="00414929" w:rsidRPr="00DC2CC9">
        <w:rPr>
          <w:rFonts w:ascii="Book Antiqua" w:hAnsi="Book Antiqua"/>
        </w:rPr>
        <w:t xml:space="preserve">Koha </w:t>
      </w:r>
      <w:r w:rsidRPr="00DC2CC9">
        <w:rPr>
          <w:rFonts w:ascii="Book Antiqua" w:hAnsi="Book Antiqua"/>
        </w:rPr>
        <w:t>dhe angazhim</w:t>
      </w:r>
      <w:r w:rsidR="00414929" w:rsidRPr="00DC2CC9">
        <w:rPr>
          <w:rFonts w:ascii="Book Antiqua" w:hAnsi="Book Antiqua"/>
        </w:rPr>
        <w:t>i i njëjtë</w:t>
      </w:r>
      <w:r w:rsidRPr="00DC2CC9">
        <w:rPr>
          <w:rFonts w:ascii="Book Antiqua" w:hAnsi="Book Antiqua"/>
        </w:rPr>
        <w:t xml:space="preserve"> do të nevojiten edhe nga Këshilli Gjyqësor i Kosovës për t</w:t>
      </w:r>
      <w:r w:rsidR="005A413F" w:rsidRPr="00DC2CC9">
        <w:rPr>
          <w:rFonts w:ascii="Book Antiqua" w:hAnsi="Book Antiqua"/>
        </w:rPr>
        <w:t>’</w:t>
      </w:r>
      <w:r w:rsidRPr="00DC2CC9">
        <w:rPr>
          <w:rFonts w:ascii="Book Antiqua" w:hAnsi="Book Antiqua"/>
        </w:rPr>
        <w:t xml:space="preserve">i koordinuar aktivitetet ndërqeveritare për ta mundësuar zbatimin e rrjedhshëm të ligjit. Këto aktivitete përfshijnë: harmonizimin e ligjeve tjera të ndërlidhura; përgatitjen e </w:t>
      </w:r>
      <w:r w:rsidR="007012BF" w:rsidRPr="00DC2CC9">
        <w:rPr>
          <w:rFonts w:ascii="Book Antiqua" w:hAnsi="Book Antiqua"/>
        </w:rPr>
        <w:t>akteve nënligjore</w:t>
      </w:r>
      <w:r w:rsidRPr="00DC2CC9">
        <w:rPr>
          <w:rFonts w:ascii="Book Antiqua" w:hAnsi="Book Antiqua"/>
        </w:rPr>
        <w:t>; zhvillimin e një kurrikule të veçantë dhe organizimin e një sërë trajnimesh fillestare dhe të avancuara (TiT) me trajnerë nga BE/SHBA përmes Akademisë së Drejtësisë.</w:t>
      </w:r>
    </w:p>
    <w:p w14:paraId="7F09D45E" w14:textId="77777777" w:rsidR="005172F1" w:rsidRPr="00DC2CC9" w:rsidRDefault="005172F1" w:rsidP="008D1C50">
      <w:pPr>
        <w:tabs>
          <w:tab w:val="left" w:pos="360"/>
        </w:tabs>
        <w:jc w:val="both"/>
        <w:rPr>
          <w:rFonts w:ascii="Book Antiqua" w:hAnsi="Book Antiqua"/>
        </w:rPr>
      </w:pPr>
      <w:r w:rsidRPr="00DC2CC9">
        <w:rPr>
          <w:rFonts w:ascii="Book Antiqua" w:hAnsi="Book Antiqua"/>
          <w:b/>
        </w:rPr>
        <w:t>Opsioni 3</w:t>
      </w:r>
    </w:p>
    <w:p w14:paraId="372519FA" w14:textId="77777777" w:rsidR="005172F1" w:rsidRPr="00DC2CC9" w:rsidRDefault="005172F1" w:rsidP="008D1C50">
      <w:pPr>
        <w:pStyle w:val="ListParagraph"/>
        <w:numPr>
          <w:ilvl w:val="0"/>
          <w:numId w:val="16"/>
        </w:numPr>
        <w:tabs>
          <w:tab w:val="left" w:pos="360"/>
        </w:tabs>
        <w:jc w:val="both"/>
        <w:rPr>
          <w:rFonts w:ascii="Book Antiqua" w:hAnsi="Book Antiqua"/>
        </w:rPr>
      </w:pPr>
      <w:r w:rsidRPr="00DC2CC9">
        <w:rPr>
          <w:rFonts w:ascii="Book Antiqua" w:hAnsi="Book Antiqua"/>
        </w:rPr>
        <w:t>Përfitimet</w:t>
      </w:r>
    </w:p>
    <w:p w14:paraId="2562612A" w14:textId="69E3EB90" w:rsidR="005172F1" w:rsidRPr="00DC2CC9" w:rsidRDefault="005172F1" w:rsidP="008D1C50">
      <w:pPr>
        <w:tabs>
          <w:tab w:val="left" w:pos="360"/>
        </w:tabs>
        <w:ind w:left="720"/>
        <w:jc w:val="both"/>
        <w:rPr>
          <w:rFonts w:ascii="Book Antiqua" w:hAnsi="Book Antiqua"/>
        </w:rPr>
      </w:pPr>
      <w:r w:rsidRPr="00DC2CC9">
        <w:rPr>
          <w:rFonts w:ascii="Book Antiqua" w:hAnsi="Book Antiqua"/>
        </w:rPr>
        <w:t>Qëllimi i opsionit 3 është që t</w:t>
      </w:r>
      <w:r w:rsidR="005A413F" w:rsidRPr="00DC2CC9">
        <w:rPr>
          <w:rFonts w:ascii="Book Antiqua" w:hAnsi="Book Antiqua"/>
        </w:rPr>
        <w:t>’</w:t>
      </w:r>
      <w:r w:rsidRPr="00DC2CC9">
        <w:rPr>
          <w:rFonts w:ascii="Book Antiqua" w:hAnsi="Book Antiqua"/>
        </w:rPr>
        <w:t xml:space="preserve">i minimizojë efektet negative të opsionit të status quos. Përfitimi kryesor i këtij opsioni është që gjyqtarët dhe asistentët e tyre ligjorë do ta zotërojnë çdo ditë menaxhimin e rrjedhës së lëndës (MRRL), </w:t>
      </w:r>
      <w:r w:rsidR="00A80138" w:rsidRPr="00DC2CC9">
        <w:rPr>
          <w:rFonts w:ascii="Book Antiqua" w:hAnsi="Book Antiqua"/>
        </w:rPr>
        <w:t xml:space="preserve">përderisa të hartohet </w:t>
      </w:r>
      <w:r w:rsidRPr="00DC2CC9">
        <w:rPr>
          <w:rFonts w:ascii="Book Antiqua" w:hAnsi="Book Antiqua"/>
        </w:rPr>
        <w:t>Ligji i ri për procedurën kontestimore.</w:t>
      </w:r>
      <w:r w:rsidR="00A772D8" w:rsidRPr="00DC2CC9">
        <w:rPr>
          <w:rFonts w:ascii="Book Antiqua" w:hAnsi="Book Antiqua"/>
        </w:rPr>
        <w:t xml:space="preserve"> </w:t>
      </w:r>
    </w:p>
    <w:p w14:paraId="59C597E7" w14:textId="77777777" w:rsidR="00C41A2A" w:rsidRPr="00DC2CC9" w:rsidRDefault="00C41A2A" w:rsidP="008D1C50">
      <w:pPr>
        <w:tabs>
          <w:tab w:val="left" w:pos="360"/>
        </w:tabs>
        <w:ind w:left="720"/>
        <w:jc w:val="both"/>
        <w:rPr>
          <w:rFonts w:ascii="Book Antiqua" w:hAnsi="Book Antiqua"/>
        </w:rPr>
      </w:pPr>
    </w:p>
    <w:p w14:paraId="4A365DD3" w14:textId="77777777" w:rsidR="005172F1" w:rsidRPr="00DC2CC9" w:rsidRDefault="005172F1" w:rsidP="008D1C50">
      <w:pPr>
        <w:pStyle w:val="ListParagraph"/>
        <w:numPr>
          <w:ilvl w:val="0"/>
          <w:numId w:val="16"/>
        </w:numPr>
        <w:tabs>
          <w:tab w:val="left" w:pos="360"/>
        </w:tabs>
        <w:jc w:val="both"/>
        <w:rPr>
          <w:rFonts w:ascii="Book Antiqua" w:hAnsi="Book Antiqua"/>
        </w:rPr>
      </w:pPr>
      <w:r w:rsidRPr="00DC2CC9">
        <w:rPr>
          <w:rFonts w:ascii="Book Antiqua" w:hAnsi="Book Antiqua"/>
        </w:rPr>
        <w:t>Ndikim negativ</w:t>
      </w:r>
    </w:p>
    <w:p w14:paraId="1840A288" w14:textId="77777777" w:rsidR="00FF280E" w:rsidRDefault="005172F1" w:rsidP="008D1C50">
      <w:pPr>
        <w:ind w:left="720"/>
        <w:jc w:val="both"/>
        <w:rPr>
          <w:rFonts w:ascii="Book Antiqua" w:hAnsi="Book Antiqua"/>
        </w:rPr>
      </w:pPr>
      <w:r w:rsidRPr="00DC2CC9">
        <w:rPr>
          <w:rFonts w:ascii="Book Antiqua" w:hAnsi="Book Antiqua"/>
        </w:rPr>
        <w:t>Procesi i futjes dhe zbatimit të MRRL-së kërkon kohë. Ndikimi në kohën e zgjidhjes nuk do të shihet menjëherë gjy</w:t>
      </w:r>
      <w:r w:rsidR="00A80138" w:rsidRPr="00DC2CC9">
        <w:rPr>
          <w:rFonts w:ascii="Book Antiqua" w:hAnsi="Book Antiqua"/>
        </w:rPr>
        <w:t xml:space="preserve">qtarët </w:t>
      </w:r>
      <w:r w:rsidRPr="00DC2CC9">
        <w:rPr>
          <w:rFonts w:ascii="Book Antiqua" w:hAnsi="Book Antiqua"/>
        </w:rPr>
        <w:t>të mos dekurajohen dhe të fillojnë ta vënë në dyshim sistemin. Sistemi do të tregojë rezultate të rëndësishme në dy vitet e para të zbatimit të sistemit të ri kundërshtar.</w:t>
      </w:r>
    </w:p>
    <w:p w14:paraId="4E652F4F" w14:textId="5039CC8D" w:rsidR="00FF280E" w:rsidRPr="00E613B6" w:rsidRDefault="00E613B6" w:rsidP="00FF280E">
      <w:pPr>
        <w:pStyle w:val="Heading1"/>
        <w:spacing w:after="0"/>
        <w:ind w:left="0" w:firstLine="0"/>
        <w:jc w:val="both"/>
        <w:rPr>
          <w:rFonts w:ascii="Book Antiqua" w:hAnsi="Book Antiqua"/>
          <w:b/>
          <w:color w:val="auto"/>
          <w:sz w:val="28"/>
          <w:szCs w:val="28"/>
        </w:rPr>
      </w:pPr>
      <w:bookmarkStart w:id="58" w:name="_Toc489987826"/>
      <w:r w:rsidRPr="00E613B6">
        <w:rPr>
          <w:rFonts w:ascii="Book Antiqua" w:hAnsi="Book Antiqua"/>
          <w:b/>
          <w:caps w:val="0"/>
          <w:color w:val="auto"/>
          <w:sz w:val="28"/>
          <w:szCs w:val="28"/>
        </w:rPr>
        <w:t>7 Konsultimet</w:t>
      </w:r>
      <w:bookmarkEnd w:id="58"/>
    </w:p>
    <w:p w14:paraId="1AD4D525" w14:textId="77777777" w:rsidR="00FF280E" w:rsidRPr="00DC2CC9" w:rsidRDefault="00FF280E" w:rsidP="00FF280E">
      <w:pPr>
        <w:widowControl w:val="0"/>
        <w:autoSpaceDE w:val="0"/>
        <w:autoSpaceDN w:val="0"/>
        <w:adjustRightInd w:val="0"/>
        <w:jc w:val="both"/>
        <w:rPr>
          <w:rFonts w:ascii="Book Antiqua" w:hAnsi="Book Antiqua"/>
        </w:rPr>
      </w:pPr>
    </w:p>
    <w:p w14:paraId="72019EF1" w14:textId="77777777" w:rsidR="00FF280E" w:rsidRPr="00DC2CC9" w:rsidRDefault="00FF280E" w:rsidP="00FF280E">
      <w:pPr>
        <w:widowControl w:val="0"/>
        <w:autoSpaceDE w:val="0"/>
        <w:autoSpaceDN w:val="0"/>
        <w:adjustRightInd w:val="0"/>
        <w:jc w:val="both"/>
        <w:rPr>
          <w:rFonts w:ascii="Book Antiqua" w:hAnsi="Book Antiqua"/>
          <w:szCs w:val="22"/>
        </w:rPr>
      </w:pPr>
      <w:r w:rsidRPr="00DC2CC9">
        <w:rPr>
          <w:rFonts w:ascii="Book Antiqua" w:hAnsi="Book Antiqua"/>
          <w:szCs w:val="22"/>
        </w:rPr>
        <w:t>Për analizimin dhe rregullimin e çështjeve që  janë objekt i trajtimit të këtij Koncept Dokumenti janë bërë konsultime me përfaqësues KGJK-së, të Gjykatave themelore, Institucioneve tjera nga lëmi i gjyqësorit, donatorët dhe shoqëria civile, konsultimet dhe si rezultat i konsultimeve ka dalë konkluzioni se është e nevojshme që të bëhet ndryshimi dhe plotësimi i Ligjit për procedurën kontestimore</w:t>
      </w:r>
    </w:p>
    <w:p w14:paraId="433B6DB9" w14:textId="77777777" w:rsidR="00FF280E" w:rsidRPr="00DC2CC9" w:rsidRDefault="00FF280E" w:rsidP="00FF280E">
      <w:pPr>
        <w:widowControl w:val="0"/>
        <w:autoSpaceDE w:val="0"/>
        <w:autoSpaceDN w:val="0"/>
        <w:adjustRightInd w:val="0"/>
        <w:jc w:val="both"/>
        <w:rPr>
          <w:rFonts w:ascii="Book Antiqua" w:hAnsi="Book Antiqua"/>
          <w:szCs w:val="22"/>
        </w:rPr>
      </w:pPr>
      <w:r w:rsidRPr="00DC2CC9">
        <w:rPr>
          <w:rFonts w:ascii="Book Antiqua" w:hAnsi="Book Antiqua"/>
          <w:szCs w:val="22"/>
        </w:rPr>
        <w:t>Ka pasur konsensus midis gjyqtarëve se Ligji për Procedurën Kontestimore duhet të modernizohet dhe të harmonizohet me ligjet dhe praktikat më të mira të BE-së. Ata më tej sugjeruan një rishikim të Ligjit për Gjykatat dhe më pas edhe të Ligjit për Këshillin Gjyqësor të Kosovës (KGJK) me qëllim të adresimit të problemeve me të cilat ballafaqohet aktualisht gjyqësori i Kosovës.</w:t>
      </w:r>
    </w:p>
    <w:p w14:paraId="59ED3AE1" w14:textId="77777777" w:rsidR="00FF280E" w:rsidRPr="00DC2CC9" w:rsidRDefault="00FF280E" w:rsidP="00FF280E">
      <w:pPr>
        <w:widowControl w:val="0"/>
        <w:autoSpaceDE w:val="0"/>
        <w:autoSpaceDN w:val="0"/>
        <w:adjustRightInd w:val="0"/>
        <w:jc w:val="both"/>
        <w:rPr>
          <w:rFonts w:ascii="Book Antiqua" w:hAnsi="Book Antiqua"/>
          <w:szCs w:val="22"/>
          <w:lang w:eastAsia="en-CA"/>
        </w:rPr>
      </w:pPr>
      <w:r w:rsidRPr="00DC2CC9">
        <w:rPr>
          <w:rFonts w:ascii="Book Antiqua" w:hAnsi="Book Antiqua"/>
          <w:szCs w:val="22"/>
        </w:rPr>
        <w:t xml:space="preserve">Konsultimet paraprake janë zhvilluar në pajtim me </w:t>
      </w:r>
      <w:r w:rsidRPr="00DC2CC9">
        <w:rPr>
          <w:rFonts w:ascii="Book Antiqua" w:hAnsi="Book Antiqua"/>
          <w:i/>
          <w:szCs w:val="22"/>
        </w:rPr>
        <w:t>nenin 7 të Rregullores së Punës së Qeverisë nr. 09/2011</w:t>
      </w:r>
      <w:r w:rsidRPr="00DC2CC9">
        <w:rPr>
          <w:rFonts w:ascii="Book Antiqua" w:hAnsi="Book Antiqua"/>
          <w:szCs w:val="22"/>
        </w:rPr>
        <w:t xml:space="preserve">. </w:t>
      </w:r>
      <w:r w:rsidRPr="00DC2CC9">
        <w:rPr>
          <w:rFonts w:ascii="Book Antiqua" w:hAnsi="Book Antiqua"/>
          <w:szCs w:val="22"/>
          <w:lang w:eastAsia="en-CA"/>
        </w:rPr>
        <w:t xml:space="preserve">Grupi punues i themeluar nga MD për hartimin e Koncept dokumentit për </w:t>
      </w:r>
      <w:r>
        <w:rPr>
          <w:rFonts w:ascii="Book Antiqua" w:hAnsi="Book Antiqua"/>
          <w:szCs w:val="22"/>
          <w:lang w:eastAsia="en-CA"/>
        </w:rPr>
        <w:t>procedur</w:t>
      </w:r>
      <w:r w:rsidRPr="007835AB">
        <w:rPr>
          <w:rFonts w:ascii="Book Antiqua" w:hAnsi="Book Antiqua"/>
          <w:szCs w:val="22"/>
          <w:lang w:eastAsia="en-CA"/>
        </w:rPr>
        <w:t>ë</w:t>
      </w:r>
      <w:r>
        <w:rPr>
          <w:rFonts w:ascii="Book Antiqua" w:hAnsi="Book Antiqua"/>
          <w:szCs w:val="22"/>
          <w:lang w:eastAsia="en-CA"/>
        </w:rPr>
        <w:t xml:space="preserve">s Kontestimore, </w:t>
      </w:r>
      <w:r w:rsidRPr="007835AB">
        <w:rPr>
          <w:rFonts w:ascii="Book Antiqua" w:hAnsi="Book Antiqua"/>
          <w:szCs w:val="22"/>
          <w:lang w:eastAsia="en-CA"/>
        </w:rPr>
        <w:t>ë</w:t>
      </w:r>
      <w:r>
        <w:rPr>
          <w:rFonts w:ascii="Book Antiqua" w:hAnsi="Book Antiqua"/>
          <w:szCs w:val="22"/>
          <w:lang w:eastAsia="en-CA"/>
        </w:rPr>
        <w:t>sht</w:t>
      </w:r>
      <w:r w:rsidRPr="007835AB">
        <w:rPr>
          <w:rFonts w:ascii="Book Antiqua" w:hAnsi="Book Antiqua"/>
          <w:szCs w:val="22"/>
          <w:lang w:eastAsia="en-CA"/>
        </w:rPr>
        <w:t>ë</w:t>
      </w:r>
      <w:r>
        <w:rPr>
          <w:rFonts w:ascii="Book Antiqua" w:hAnsi="Book Antiqua"/>
          <w:szCs w:val="22"/>
          <w:lang w:eastAsia="en-CA"/>
        </w:rPr>
        <w:t xml:space="preserve"> </w:t>
      </w:r>
      <w:r w:rsidRPr="00DC2CC9">
        <w:rPr>
          <w:rFonts w:ascii="Book Antiqua" w:hAnsi="Book Antiqua"/>
          <w:szCs w:val="22"/>
          <w:lang w:eastAsia="en-CA"/>
        </w:rPr>
        <w:t xml:space="preserve"> mbështetur nga Programi i USAID-it për të Drejtat Pronësore.</w:t>
      </w:r>
    </w:p>
    <w:p w14:paraId="7CF8C06C" w14:textId="77777777" w:rsidR="00FF280E" w:rsidRPr="00DC2CC9" w:rsidRDefault="00FF280E" w:rsidP="00FF280E">
      <w:pPr>
        <w:widowControl w:val="0"/>
        <w:autoSpaceDE w:val="0"/>
        <w:autoSpaceDN w:val="0"/>
        <w:adjustRightInd w:val="0"/>
        <w:jc w:val="both"/>
        <w:rPr>
          <w:rFonts w:ascii="Book Antiqua" w:hAnsi="Book Antiqua"/>
          <w:szCs w:val="22"/>
          <w:lang w:eastAsia="en-CA"/>
        </w:rPr>
      </w:pPr>
      <w:r w:rsidRPr="00DC2CC9">
        <w:rPr>
          <w:rFonts w:ascii="Book Antiqua" w:hAnsi="Book Antiqua"/>
          <w:szCs w:val="22"/>
          <w:lang w:eastAsia="en-CA"/>
        </w:rPr>
        <w:t>Në procesin e hartimit të këtij dokumenti janë shfrytëzuar analiza dhe hulumtime të hartuara nga USAID PRP.</w:t>
      </w:r>
    </w:p>
    <w:p w14:paraId="6DFAE4A5" w14:textId="77777777" w:rsidR="00FF280E" w:rsidRPr="00DC2CC9" w:rsidRDefault="00FF280E" w:rsidP="00FF280E">
      <w:pPr>
        <w:pStyle w:val="NoSpacing"/>
        <w:jc w:val="both"/>
        <w:rPr>
          <w:rFonts w:ascii="Book Antiqua" w:hAnsi="Book Antiqua" w:cs="Times New Roman"/>
          <w:lang w:eastAsia="en-CA"/>
        </w:rPr>
      </w:pPr>
      <w:r w:rsidRPr="00DC2CC9">
        <w:rPr>
          <w:rFonts w:ascii="Book Antiqua" w:hAnsi="Book Antiqua" w:cs="Times New Roman"/>
        </w:rPr>
        <w:t xml:space="preserve">Drafti i këtij koncept dokumenti është analizuar në takime ku përveç </w:t>
      </w:r>
      <w:r w:rsidRPr="00DC2CC9">
        <w:rPr>
          <w:rFonts w:ascii="Book Antiqua" w:hAnsi="Book Antiqua" w:cs="Times New Roman"/>
          <w:lang w:eastAsia="en-CA"/>
        </w:rPr>
        <w:t>Ministrisë së Drejtësisë kanë marrë pjesë edhe Institucionet tjera që ndërlidhen me këtë fushë si:</w:t>
      </w:r>
    </w:p>
    <w:p w14:paraId="4D22800F" w14:textId="4C787F5A" w:rsidR="00FF280E" w:rsidRPr="00DC2CC9" w:rsidRDefault="00FF280E" w:rsidP="00FF280E">
      <w:pPr>
        <w:pStyle w:val="NoSpacing"/>
        <w:jc w:val="both"/>
        <w:rPr>
          <w:rFonts w:ascii="Book Antiqua" w:hAnsi="Book Antiqua" w:cs="Times New Roman"/>
          <w:lang w:eastAsia="ja-JP"/>
        </w:rPr>
      </w:pPr>
      <w:r w:rsidRPr="00DC2CC9">
        <w:rPr>
          <w:rFonts w:ascii="Book Antiqua" w:hAnsi="Book Antiqua" w:cs="Times New Roman"/>
          <w:lang w:eastAsia="en-CA"/>
        </w:rPr>
        <w:t>Këshilli Gjyqësor i Kosovës, Përfaqësuesit e Gjykatave të të gjitha niveleve</w:t>
      </w:r>
      <w:r>
        <w:rPr>
          <w:rFonts w:ascii="Book Antiqua" w:hAnsi="Book Antiqua" w:cs="Times New Roman"/>
          <w:lang w:eastAsia="en-CA"/>
        </w:rPr>
        <w:t>, Akademia e Drejt</w:t>
      </w:r>
      <w:r w:rsidRPr="007835AB">
        <w:rPr>
          <w:rFonts w:ascii="Book Antiqua" w:hAnsi="Book Antiqua" w:cs="Times New Roman"/>
          <w:lang w:eastAsia="en-CA"/>
        </w:rPr>
        <w:t>ë</w:t>
      </w:r>
      <w:r>
        <w:rPr>
          <w:rFonts w:ascii="Book Antiqua" w:hAnsi="Book Antiqua" w:cs="Times New Roman"/>
          <w:lang w:eastAsia="en-CA"/>
        </w:rPr>
        <w:t>sis</w:t>
      </w:r>
      <w:r w:rsidRPr="007835AB">
        <w:rPr>
          <w:rFonts w:ascii="Book Antiqua" w:hAnsi="Book Antiqua" w:cs="Times New Roman"/>
          <w:lang w:eastAsia="en-CA"/>
        </w:rPr>
        <w:t>ë</w:t>
      </w:r>
      <w:r w:rsidRPr="00DC2CC9">
        <w:rPr>
          <w:rFonts w:ascii="Book Antiqua" w:hAnsi="Book Antiqua" w:cs="Times New Roman"/>
          <w:lang w:eastAsia="en-CA"/>
        </w:rPr>
        <w:t xml:space="preserve">  Oda e Avokateve të Kosovës, përfaq</w:t>
      </w:r>
      <w:r w:rsidRPr="00DC2CC9">
        <w:rPr>
          <w:rFonts w:ascii="Book Antiqua" w:hAnsi="Book Antiqua" w:cs="Times New Roman"/>
          <w:lang w:val="en-US" w:eastAsia="ja-JP"/>
        </w:rPr>
        <w:t>ë</w:t>
      </w:r>
      <w:r w:rsidRPr="00DC2CC9">
        <w:rPr>
          <w:rFonts w:ascii="Book Antiqua" w:hAnsi="Book Antiqua" w:cs="Times New Roman"/>
          <w:lang w:eastAsia="ja-JP"/>
        </w:rPr>
        <w:t>sues nga Shoqëria Civile si dhe donatorët si USAID-PRP, USAID-JSSP etj.</w:t>
      </w:r>
    </w:p>
    <w:p w14:paraId="3F978B80" w14:textId="77777777" w:rsidR="00FF280E" w:rsidRPr="00DC2CC9" w:rsidRDefault="00FF280E" w:rsidP="00FF280E">
      <w:pPr>
        <w:pStyle w:val="NoSpacing"/>
        <w:jc w:val="both"/>
        <w:rPr>
          <w:rFonts w:ascii="Book Antiqua" w:hAnsi="Book Antiqua" w:cs="Times New Roman"/>
          <w:lang w:eastAsia="en-CA"/>
        </w:rPr>
      </w:pPr>
    </w:p>
    <w:p w14:paraId="33CF955A" w14:textId="77777777" w:rsidR="00FF280E" w:rsidRPr="00DC2CC9" w:rsidRDefault="00FF280E" w:rsidP="00FF280E">
      <w:pPr>
        <w:pStyle w:val="NoSpacing"/>
        <w:jc w:val="both"/>
        <w:rPr>
          <w:rFonts w:ascii="Book Antiqua" w:hAnsi="Book Antiqua" w:cs="Times New Roman"/>
          <w:i/>
          <w:lang w:eastAsia="en-CA"/>
        </w:rPr>
      </w:pPr>
      <w:r w:rsidRPr="00DC2CC9">
        <w:rPr>
          <w:rFonts w:ascii="Book Antiqua" w:hAnsi="Book Antiqua" w:cs="Times New Roman"/>
          <w:lang w:eastAsia="en-CA"/>
        </w:rPr>
        <w:t xml:space="preserve">Ky koncept është dërguar për konsultim publik në pajtim me </w:t>
      </w:r>
      <w:r w:rsidRPr="00DC2CC9">
        <w:rPr>
          <w:rFonts w:ascii="Book Antiqua" w:hAnsi="Book Antiqua" w:cs="Times New Roman"/>
          <w:i/>
          <w:lang w:eastAsia="en-CA"/>
        </w:rPr>
        <w:t>nenin 32 të Rregullores së Punës së Qeverisë.</w:t>
      </w:r>
    </w:p>
    <w:p w14:paraId="00DA3663" w14:textId="77777777" w:rsidR="00FF280E" w:rsidRDefault="00FF280E" w:rsidP="008D1C50">
      <w:pPr>
        <w:ind w:left="720"/>
        <w:jc w:val="both"/>
        <w:rPr>
          <w:rFonts w:ascii="Book Antiqua" w:hAnsi="Book Antiqua"/>
        </w:rPr>
      </w:pPr>
    </w:p>
    <w:p w14:paraId="5903508C" w14:textId="42F11030" w:rsidR="00F757CD" w:rsidRPr="00E613B6" w:rsidRDefault="00E613B6" w:rsidP="00D37B78">
      <w:pPr>
        <w:jc w:val="both"/>
        <w:rPr>
          <w:rFonts w:ascii="Book Antiqua" w:hAnsi="Book Antiqua"/>
          <w:b/>
          <w:caps/>
          <w:color w:val="002A6C"/>
          <w:position w:val="-72"/>
          <w:sz w:val="28"/>
          <w:szCs w:val="28"/>
          <w:highlight w:val="yellow"/>
        </w:rPr>
      </w:pPr>
      <w:bookmarkStart w:id="59" w:name="_Toc489987827"/>
      <w:r w:rsidRPr="00E613B6">
        <w:rPr>
          <w:rFonts w:ascii="Book Antiqua" w:hAnsi="Book Antiqua"/>
          <w:b/>
          <w:sz w:val="28"/>
          <w:szCs w:val="28"/>
        </w:rPr>
        <w:t>8</w:t>
      </w:r>
      <w:r w:rsidR="00253040" w:rsidRPr="00E613B6">
        <w:rPr>
          <w:rFonts w:ascii="Book Antiqua" w:hAnsi="Book Antiqua"/>
          <w:b/>
          <w:sz w:val="28"/>
          <w:szCs w:val="28"/>
        </w:rPr>
        <w:t xml:space="preserve"> Krahasimi i opsioneve</w:t>
      </w:r>
      <w:bookmarkEnd w:id="59"/>
    </w:p>
    <w:p w14:paraId="57FE54C4" w14:textId="77777777" w:rsidR="00976504" w:rsidRPr="00DC2CC9" w:rsidRDefault="00976504" w:rsidP="008D1C50">
      <w:pPr>
        <w:jc w:val="both"/>
        <w:rPr>
          <w:rFonts w:ascii="Book Antiqua" w:hAnsi="Book Antiqua"/>
        </w:rPr>
      </w:pPr>
    </w:p>
    <w:p w14:paraId="3878E6AB" w14:textId="62A27E25" w:rsidR="000B0566" w:rsidRPr="00DC2CC9" w:rsidRDefault="000B0566" w:rsidP="000B0566">
      <w:pPr>
        <w:pStyle w:val="NoSpacing"/>
        <w:jc w:val="both"/>
        <w:rPr>
          <w:rFonts w:ascii="Book Antiqua" w:hAnsi="Book Antiqua" w:cs="Times New Roman"/>
        </w:rPr>
      </w:pPr>
      <w:r w:rsidRPr="00DC2CC9">
        <w:rPr>
          <w:rFonts w:ascii="Book Antiqua" w:hAnsi="Book Antiqua" w:cs="Times New Roman"/>
          <w:b/>
        </w:rPr>
        <w:t>Opsioni 1,</w:t>
      </w:r>
      <w:r w:rsidRPr="00DC2CC9">
        <w:rPr>
          <w:rFonts w:ascii="Book Antiqua" w:hAnsi="Book Antiqua" w:cs="Times New Roman"/>
        </w:rPr>
        <w:t xml:space="preserve"> status quo (asnjë ndryshim). Mangësitë aktuale në ligj po krijojnë procedura joefikase të cilat sipas vlerësimit do të vazhdojnë të mundësojnë edhe më tej një pasiguri juridike, procedura të stërzgjatura, mundësi të shtyrjeve të procedurave dhe seancave gjyqësore pa arsye shumë të bazuara të cilat si pasojë kanë si rritjen e vazhdueshme të numrit të lëndëve të vjetra dhe zgjatjen me vite të procedurave për zgjidhjen e një kontesti pronësorë.</w:t>
      </w:r>
      <w:r w:rsidR="000C6A70" w:rsidRPr="00DC2CC9">
        <w:rPr>
          <w:rFonts w:ascii="Book Antiqua" w:hAnsi="Book Antiqua" w:cs="Times New Roman"/>
        </w:rPr>
        <w:t xml:space="preserve"> Kjo ndikon edhe në dekurajimin e </w:t>
      </w:r>
      <w:r w:rsidR="00BE569D" w:rsidRPr="00DC2CC9">
        <w:rPr>
          <w:rFonts w:ascii="Book Antiqua" w:hAnsi="Book Antiqua" w:cs="Times New Roman"/>
        </w:rPr>
        <w:t>njerëzve</w:t>
      </w:r>
      <w:r w:rsidR="000C6A70" w:rsidRPr="00DC2CC9">
        <w:rPr>
          <w:rFonts w:ascii="Book Antiqua" w:hAnsi="Book Antiqua" w:cs="Times New Roman"/>
        </w:rPr>
        <w:t xml:space="preserve"> për inicimin e procedurave gjyqësore </w:t>
      </w:r>
    </w:p>
    <w:p w14:paraId="23632546" w14:textId="16F9D85F" w:rsidR="004278B7" w:rsidRPr="00FF280E" w:rsidRDefault="000B0566" w:rsidP="00976504">
      <w:pPr>
        <w:pStyle w:val="NoSpacing"/>
        <w:jc w:val="both"/>
        <w:rPr>
          <w:rFonts w:ascii="Book Antiqua" w:hAnsi="Book Antiqua" w:cs="Times New Roman"/>
        </w:rPr>
      </w:pPr>
      <w:r w:rsidRPr="00DC2CC9">
        <w:rPr>
          <w:rFonts w:ascii="Book Antiqua" w:hAnsi="Book Antiqua" w:cs="Times New Roman"/>
        </w:rPr>
        <w:t xml:space="preserve">Ky opsion nuk rekomandohet. </w:t>
      </w:r>
    </w:p>
    <w:p w14:paraId="2D99C606" w14:textId="77777777" w:rsidR="004278B7" w:rsidRPr="00DC2CC9" w:rsidRDefault="004278B7" w:rsidP="00976504">
      <w:pPr>
        <w:pStyle w:val="NoSpacing"/>
        <w:jc w:val="both"/>
        <w:rPr>
          <w:rFonts w:ascii="Book Antiqua" w:hAnsi="Book Antiqua"/>
          <w:sz w:val="24"/>
          <w:szCs w:val="24"/>
          <w:highlight w:val="magenta"/>
        </w:rPr>
      </w:pPr>
    </w:p>
    <w:p w14:paraId="1CAAA768" w14:textId="47F130A9" w:rsidR="0095105B" w:rsidRPr="00DC2CC9" w:rsidRDefault="0095105B" w:rsidP="0095105B">
      <w:pPr>
        <w:pStyle w:val="NoSpacing"/>
        <w:jc w:val="both"/>
        <w:rPr>
          <w:rFonts w:ascii="Book Antiqua" w:hAnsi="Book Antiqua" w:cs="Times New Roman"/>
        </w:rPr>
      </w:pPr>
      <w:r w:rsidRPr="00DC2CC9">
        <w:rPr>
          <w:rFonts w:ascii="Book Antiqua" w:hAnsi="Book Antiqua" w:cs="Times New Roman"/>
          <w:b/>
        </w:rPr>
        <w:t>Opsioni 2</w:t>
      </w:r>
      <w:r w:rsidRPr="00DC2CC9">
        <w:rPr>
          <w:rFonts w:ascii="Book Antiqua" w:hAnsi="Book Antiqua" w:cs="Times New Roman"/>
        </w:rPr>
        <w:t>, ndryshimi dhe plotësimi i Ligjit për procedurën kontestimore, n</w:t>
      </w:r>
      <w:r w:rsidRPr="00DC2CC9">
        <w:rPr>
          <w:rFonts w:ascii="Book Antiqua" w:hAnsi="Book Antiqua" w:cs="Times New Roman"/>
          <w:bCs/>
          <w:lang w:val="en-US"/>
        </w:rPr>
        <w:t>r. 03/L-006</w:t>
      </w:r>
      <w:r w:rsidRPr="00DC2CC9">
        <w:rPr>
          <w:rFonts w:ascii="Book Antiqua" w:hAnsi="Book Antiqua" w:cs="Times New Roman"/>
        </w:rPr>
        <w:t xml:space="preserve"> përmes nxjerrjes së Ligjit të ri, do të mundësonte një siguri juridike më të madhe, harmonizimin e ligjit të procedurës kontestimore me legjislacionin e BE-së për këtë fushë si dhe me praktikat e mira t</w:t>
      </w:r>
      <w:r w:rsidRPr="00DC2CC9">
        <w:rPr>
          <w:rFonts w:ascii="Book Antiqua" w:hAnsi="Book Antiqua" w:cs="Times New Roman"/>
          <w:lang w:val="en-US" w:eastAsia="ja-JP"/>
        </w:rPr>
        <w:t>ë</w:t>
      </w:r>
      <w:r w:rsidRPr="00DC2CC9">
        <w:rPr>
          <w:rFonts w:ascii="Book Antiqua" w:hAnsi="Book Antiqua" w:cs="Times New Roman"/>
          <w:lang w:eastAsia="ja-JP"/>
        </w:rPr>
        <w:t xml:space="preserve"> shteteve tjera,</w:t>
      </w:r>
      <w:r w:rsidRPr="00DC2CC9">
        <w:rPr>
          <w:rFonts w:ascii="Book Antiqua" w:hAnsi="Book Antiqua" w:cs="Times New Roman"/>
        </w:rPr>
        <w:t xml:space="preserve"> krijimin e një sistemi efektiv dhe efikas të gjykimit të lëndëve civile; përmirësimi i statusit të gjyqtarit si arbitër; ulja e kostos së procedurave; pamundësimin e shtyrjes së procedurave pa arsye shumë të qëndrueshme, përcaktimi mënyrave të reja të njoftimit të palëve në procedurë dhe dërgimit t</w:t>
      </w:r>
      <w:r w:rsidRPr="00DC2CC9">
        <w:rPr>
          <w:rFonts w:ascii="Book Antiqua" w:hAnsi="Book Antiqua" w:cs="Times New Roman"/>
          <w:lang w:val="en-US" w:eastAsia="ja-JP"/>
        </w:rPr>
        <w:t>ë</w:t>
      </w:r>
      <w:r w:rsidRPr="00DC2CC9">
        <w:rPr>
          <w:rFonts w:ascii="Book Antiqua" w:hAnsi="Book Antiqua" w:cs="Times New Roman"/>
          <w:lang w:eastAsia="ja-JP"/>
        </w:rPr>
        <w:t xml:space="preserve"> ftesave për seanca gjyqësore, përcaktimi i procedurave</w:t>
      </w:r>
      <w:r w:rsidRPr="00DC2CC9">
        <w:rPr>
          <w:rFonts w:ascii="Book Antiqua" w:hAnsi="Book Antiqua" w:cs="Times New Roman"/>
        </w:rPr>
        <w:t xml:space="preserve"> të veçanta për zgjidhjen e lëndëve pronësore, sistemi më i mirë i menaxhimit të lëndëve, </w:t>
      </w:r>
      <w:r w:rsidR="00632E34" w:rsidRPr="00DC2CC9">
        <w:rPr>
          <w:rFonts w:ascii="Book Antiqua" w:hAnsi="Book Antiqua" w:cs="Times New Roman"/>
        </w:rPr>
        <w:t>definimi i saktë i afateve të shpalljes së aktvendimit dhe përpilimit me shkrim të vendimit, defi</w:t>
      </w:r>
      <w:r w:rsidR="0069135E" w:rsidRPr="00DC2CC9">
        <w:rPr>
          <w:rFonts w:ascii="Book Antiqua" w:hAnsi="Book Antiqua" w:cs="Times New Roman"/>
        </w:rPr>
        <w:t>nim</w:t>
      </w:r>
      <w:r w:rsidR="00632E34" w:rsidRPr="00DC2CC9">
        <w:rPr>
          <w:rFonts w:ascii="Book Antiqua" w:hAnsi="Book Antiqua" w:cs="Times New Roman"/>
        </w:rPr>
        <w:t xml:space="preserve">i i afateve për shqyrtimin dhe vendosjen e lëndëve,  </w:t>
      </w:r>
      <w:r w:rsidRPr="00DC2CC9">
        <w:rPr>
          <w:rFonts w:ascii="Book Antiqua" w:hAnsi="Book Antiqua" w:cs="Times New Roman"/>
        </w:rPr>
        <w:t>definimi i përdorimit të mjeteve të jashtëzakonshme juridike</w:t>
      </w:r>
      <w:r w:rsidR="00632E34" w:rsidRPr="00DC2CC9">
        <w:rPr>
          <w:rFonts w:ascii="Book Antiqua" w:hAnsi="Book Antiqua" w:cs="Times New Roman"/>
        </w:rPr>
        <w:t xml:space="preserve"> etj</w:t>
      </w:r>
      <w:r w:rsidRPr="00DC2CC9">
        <w:rPr>
          <w:rFonts w:ascii="Book Antiqua" w:hAnsi="Book Antiqua" w:cs="Times New Roman"/>
        </w:rPr>
        <w:t>.</w:t>
      </w:r>
    </w:p>
    <w:p w14:paraId="273C7A08" w14:textId="77777777" w:rsidR="0095105B" w:rsidRPr="00DC2CC9" w:rsidRDefault="0095105B" w:rsidP="00976504">
      <w:pPr>
        <w:pStyle w:val="NoSpacing"/>
        <w:jc w:val="both"/>
        <w:rPr>
          <w:rFonts w:ascii="Book Antiqua" w:hAnsi="Book Antiqua" w:cs="Times New Roman"/>
        </w:rPr>
      </w:pPr>
    </w:p>
    <w:p w14:paraId="56224EDC" w14:textId="38FE202F" w:rsidR="0095105B" w:rsidRPr="00DC2CC9" w:rsidRDefault="0095105B" w:rsidP="00976504">
      <w:pPr>
        <w:pStyle w:val="NoSpacing"/>
        <w:jc w:val="both"/>
        <w:rPr>
          <w:rFonts w:ascii="Book Antiqua" w:hAnsi="Book Antiqua" w:cs="Times New Roman"/>
        </w:rPr>
      </w:pPr>
      <w:r w:rsidRPr="00DC2CC9">
        <w:rPr>
          <w:rFonts w:ascii="Book Antiqua" w:hAnsi="Book Antiqua" w:cs="Times New Roman"/>
        </w:rPr>
        <w:t xml:space="preserve">Opsioni 2 </w:t>
      </w:r>
      <w:r w:rsidR="00632E34" w:rsidRPr="00DC2CC9">
        <w:rPr>
          <w:rFonts w:ascii="Book Antiqua" w:hAnsi="Book Antiqua" w:cs="Times New Roman"/>
        </w:rPr>
        <w:t>konsiderohet</w:t>
      </w:r>
      <w:r w:rsidRPr="00DC2CC9">
        <w:rPr>
          <w:rFonts w:ascii="Book Antiqua" w:hAnsi="Book Antiqua" w:cs="Times New Roman"/>
        </w:rPr>
        <w:t xml:space="preserve"> të jetë masa e parapëlqyer e politikës</w:t>
      </w:r>
      <w:r w:rsidR="00632E34" w:rsidRPr="00DC2CC9">
        <w:rPr>
          <w:rFonts w:ascii="Book Antiqua" w:hAnsi="Book Antiqua" w:cs="Times New Roman"/>
        </w:rPr>
        <w:t xml:space="preserve"> dhe rekomandohet për aprovim</w:t>
      </w:r>
      <w:r w:rsidRPr="00DC2CC9">
        <w:rPr>
          <w:rFonts w:ascii="Book Antiqua" w:hAnsi="Book Antiqua" w:cs="Times New Roman"/>
        </w:rPr>
        <w:t>.</w:t>
      </w:r>
    </w:p>
    <w:p w14:paraId="35BEEF77" w14:textId="77777777" w:rsidR="000B0566" w:rsidRPr="00DC2CC9" w:rsidRDefault="000B0566" w:rsidP="00976504">
      <w:pPr>
        <w:pStyle w:val="NoSpacing"/>
        <w:jc w:val="both"/>
        <w:rPr>
          <w:rFonts w:ascii="Book Antiqua" w:hAnsi="Book Antiqua" w:cs="Times New Roman"/>
          <w:sz w:val="24"/>
          <w:szCs w:val="24"/>
          <w:highlight w:val="magenta"/>
        </w:rPr>
      </w:pPr>
    </w:p>
    <w:p w14:paraId="7BB9EA62" w14:textId="09EE7601" w:rsidR="00C06EC0" w:rsidRDefault="00086C5C" w:rsidP="00086C5C">
      <w:pPr>
        <w:pStyle w:val="NoSpacing"/>
        <w:jc w:val="both"/>
        <w:rPr>
          <w:rFonts w:ascii="Book Antiqua" w:hAnsi="Book Antiqua" w:cs="Times New Roman"/>
        </w:rPr>
      </w:pPr>
      <w:r w:rsidRPr="00DC2CC9">
        <w:rPr>
          <w:rFonts w:ascii="Book Antiqua" w:hAnsi="Book Antiqua" w:cs="Times New Roman"/>
          <w:b/>
        </w:rPr>
        <w:t>Opsioni 3</w:t>
      </w:r>
      <w:r w:rsidRPr="00DC2CC9">
        <w:rPr>
          <w:rFonts w:ascii="Book Antiqua" w:hAnsi="Book Antiqua" w:cs="Times New Roman"/>
        </w:rPr>
        <w:t>. Masat e sugjeruara në opsionin 3 nuk do të kishin fuqinë e ligjit</w:t>
      </w:r>
      <w:r w:rsidR="003D1E55" w:rsidRPr="00DC2CC9">
        <w:rPr>
          <w:rFonts w:ascii="Book Antiqua" w:hAnsi="Book Antiqua" w:cs="Times New Roman"/>
        </w:rPr>
        <w:t xml:space="preserve"> dhe kjo e krijon mundësinë e mos aplikimit në mënyrë të njëtrajtshme në të gjitha gjykatat</w:t>
      </w:r>
      <w:r w:rsidRPr="00DC2CC9">
        <w:rPr>
          <w:rFonts w:ascii="Book Antiqua" w:hAnsi="Book Antiqua" w:cs="Times New Roman"/>
        </w:rPr>
        <w:t xml:space="preserve">. Procesi i futjes dhe zbatimit të Menaxhimit të Rrjedhës së lëndëve kërkon kohë </w:t>
      </w:r>
      <w:r w:rsidR="003D1E55" w:rsidRPr="00DC2CC9">
        <w:rPr>
          <w:rFonts w:ascii="Book Antiqua" w:hAnsi="Book Antiqua" w:cs="Times New Roman"/>
        </w:rPr>
        <w:t xml:space="preserve">dhe </w:t>
      </w:r>
      <w:r w:rsidRPr="00DC2CC9">
        <w:rPr>
          <w:rFonts w:ascii="Book Antiqua" w:hAnsi="Book Antiqua" w:cs="Times New Roman"/>
        </w:rPr>
        <w:t>ndikimi i kësaj mase nuk do të shihet menjëherë</w:t>
      </w:r>
      <w:r w:rsidR="003D1E55" w:rsidRPr="00DC2CC9">
        <w:rPr>
          <w:rFonts w:ascii="Book Antiqua" w:hAnsi="Book Antiqua" w:cs="Times New Roman"/>
        </w:rPr>
        <w:t xml:space="preserve">. Gjithashtu këto masa nuk ofrojnë zgjidhjen afatgjate dhe të </w:t>
      </w:r>
      <w:r w:rsidR="0069135E" w:rsidRPr="00DC2CC9">
        <w:rPr>
          <w:rFonts w:ascii="Book Antiqua" w:hAnsi="Book Antiqua" w:cs="Times New Roman"/>
        </w:rPr>
        <w:t>përgjithshme</w:t>
      </w:r>
      <w:r w:rsidR="003D1E55" w:rsidRPr="00DC2CC9">
        <w:rPr>
          <w:rFonts w:ascii="Book Antiqua" w:hAnsi="Book Antiqua" w:cs="Times New Roman"/>
        </w:rPr>
        <w:t xml:space="preserve"> të problemit megjithatë mund të sugjeron që të aplikohen deri në aprovimin e Ligjit tëri për procedurën kontestimore si një zgjidhje e </w:t>
      </w:r>
      <w:r w:rsidR="0069135E" w:rsidRPr="00DC2CC9">
        <w:rPr>
          <w:rFonts w:ascii="Book Antiqua" w:hAnsi="Book Antiqua" w:cs="Times New Roman"/>
        </w:rPr>
        <w:t>përkohshme</w:t>
      </w:r>
      <w:r w:rsidR="003D1E55" w:rsidRPr="00DC2CC9">
        <w:rPr>
          <w:rFonts w:ascii="Book Antiqua" w:hAnsi="Book Antiqua" w:cs="Times New Roman"/>
        </w:rPr>
        <w:t xml:space="preserve">. </w:t>
      </w:r>
    </w:p>
    <w:p w14:paraId="32B7E3ED" w14:textId="6BB2F1E4" w:rsidR="00FF280E" w:rsidRPr="00E613B6" w:rsidRDefault="00E613B6" w:rsidP="00FF280E">
      <w:pPr>
        <w:pStyle w:val="Heading1"/>
        <w:spacing w:after="0"/>
        <w:jc w:val="both"/>
        <w:rPr>
          <w:rFonts w:ascii="Book Antiqua" w:eastAsia="MS Mincho" w:hAnsi="Book Antiqua"/>
          <w:b/>
          <w:color w:val="auto"/>
          <w:sz w:val="28"/>
          <w:szCs w:val="28"/>
        </w:rPr>
      </w:pPr>
      <w:bookmarkStart w:id="60" w:name="_Toc489987828"/>
      <w:r w:rsidRPr="00E613B6">
        <w:rPr>
          <w:rFonts w:ascii="Book Antiqua" w:hAnsi="Book Antiqua"/>
          <w:b/>
          <w:caps w:val="0"/>
          <w:color w:val="auto"/>
          <w:sz w:val="28"/>
          <w:szCs w:val="28"/>
        </w:rPr>
        <w:t>9. Rekomandim</w:t>
      </w:r>
      <w:bookmarkEnd w:id="60"/>
      <w:r w:rsidRPr="00E613B6">
        <w:rPr>
          <w:rFonts w:ascii="Book Antiqua" w:hAnsi="Book Antiqua"/>
          <w:b/>
          <w:caps w:val="0"/>
          <w:color w:val="auto"/>
          <w:sz w:val="28"/>
          <w:szCs w:val="28"/>
        </w:rPr>
        <w:t>i</w:t>
      </w:r>
    </w:p>
    <w:p w14:paraId="68AF2E73" w14:textId="22A0D6DC" w:rsidR="00C06EC0" w:rsidRPr="00FF280E" w:rsidRDefault="00FF280E" w:rsidP="00FF280E">
      <w:pPr>
        <w:jc w:val="both"/>
        <w:rPr>
          <w:rFonts w:ascii="Book Antiqua" w:hAnsi="Book Antiqua"/>
          <w:sz w:val="24"/>
          <w:szCs w:val="24"/>
          <w:highlight w:val="magenta"/>
        </w:rPr>
      </w:pPr>
      <w:r w:rsidRPr="00DC2CC9">
        <w:rPr>
          <w:rFonts w:ascii="Book Antiqua" w:hAnsi="Book Antiqua"/>
          <w:szCs w:val="22"/>
        </w:rPr>
        <w:t xml:space="preserve">Rekomandohet që Qeveria e Republikës së Kosovës të miratoj Koncept Dokumentin për ndryshimin dhe plotësimin e Ligjit për procedurën Kontestimore i rekomanduar në opsionin nr. 2, pasi që Ligji i ri do të krijon bazë për përpunimin efektiv të lëndëve në kohë të arsyeshme. Do të lehtësohet dhe qartësohet mënyra e njoftimit të palëve procedurale dhe e dërgimit të ftesave për seancë. Barra e provës do të transferohet nga gjykata tek palët. Gjyqtari nuk do të ketë rol hetues ose nuk do të merr pjesë në mbledhjen e provave. Gjyqtari do të jetë arbitër i lëndës dhe do të merr vendime bazuar në provat që palët i paraqesin dhe i konfirmojnë në seancë. Gjyqtari do të jetë përgjegjës për kalendarin e gjykatës dhe do t’i lëvizë lëndët më shpejt. Në këtë sistem, palët nuk mund ta humbasin kohën e gjyqtarit, t’i vonojnë procedurat dhe ta pengojnë drejtësinë. Gjykata do t’i parandalojë këto përpjekje duke mos lejuar shtyrjet e pa arsyeshme të procedurës, duke e gjobitur palën që përpiqet të abuzojë me procedurën gjyqësore, ose duke e hedhur poshtë lëndën nëse paditësi/i padituri nuk merr masa siç urdhërohet nga gjykata. </w:t>
      </w:r>
    </w:p>
    <w:p w14:paraId="2BEAF83F" w14:textId="08AF469C" w:rsidR="00FF280E" w:rsidRPr="00E613B6" w:rsidRDefault="00B60E94" w:rsidP="00FF280E">
      <w:pPr>
        <w:pStyle w:val="Heading1"/>
        <w:jc w:val="both"/>
        <w:rPr>
          <w:rFonts w:ascii="Book Antiqua" w:hAnsi="Book Antiqua"/>
          <w:b/>
          <w:color w:val="auto"/>
          <w:sz w:val="28"/>
          <w:szCs w:val="28"/>
        </w:rPr>
      </w:pPr>
      <w:bookmarkStart w:id="61" w:name="_Toc489987829"/>
      <w:r>
        <w:rPr>
          <w:rFonts w:ascii="Book Antiqua" w:hAnsi="Book Antiqua"/>
          <w:b/>
          <w:caps w:val="0"/>
          <w:color w:val="auto"/>
          <w:sz w:val="28"/>
          <w:szCs w:val="28"/>
        </w:rPr>
        <w:t xml:space="preserve">10  </w:t>
      </w:r>
      <w:r w:rsidR="00E613B6" w:rsidRPr="00E613B6">
        <w:rPr>
          <w:rFonts w:ascii="Book Antiqua" w:hAnsi="Book Antiqua"/>
          <w:b/>
          <w:caps w:val="0"/>
          <w:color w:val="auto"/>
          <w:sz w:val="28"/>
          <w:szCs w:val="28"/>
        </w:rPr>
        <w:t>Komunikimi</w:t>
      </w:r>
      <w:bookmarkEnd w:id="61"/>
    </w:p>
    <w:p w14:paraId="70426485" w14:textId="77777777" w:rsidR="00FF280E" w:rsidRPr="00AB1CFE" w:rsidRDefault="00FF280E" w:rsidP="00FF280E">
      <w:pPr>
        <w:spacing w:before="0"/>
        <w:jc w:val="both"/>
        <w:rPr>
          <w:rFonts w:ascii="Book Antiqua" w:hAnsi="Book Antiqua"/>
          <w:sz w:val="2"/>
        </w:rPr>
      </w:pPr>
    </w:p>
    <w:p w14:paraId="3E174824" w14:textId="77777777" w:rsidR="00FF280E" w:rsidRPr="00DC2CC9" w:rsidRDefault="00FF280E" w:rsidP="00FF280E">
      <w:pPr>
        <w:pStyle w:val="NoSpacing"/>
        <w:jc w:val="both"/>
        <w:rPr>
          <w:rFonts w:ascii="Book Antiqua" w:hAnsi="Book Antiqua" w:cs="Times New Roman"/>
        </w:rPr>
      </w:pPr>
      <w:r w:rsidRPr="00DC2CC9">
        <w:rPr>
          <w:rFonts w:ascii="Book Antiqua" w:hAnsi="Book Antiqua" w:cs="Times New Roman"/>
        </w:rPr>
        <w:t xml:space="preserve">Ministria e Drejtësisë </w:t>
      </w:r>
      <w:r>
        <w:rPr>
          <w:rFonts w:ascii="Book Antiqua" w:hAnsi="Book Antiqua" w:cs="Times New Roman"/>
        </w:rPr>
        <w:t xml:space="preserve"> n</w:t>
      </w:r>
      <w:r w:rsidRPr="00D777DB">
        <w:rPr>
          <w:rFonts w:ascii="Book Antiqua" w:hAnsi="Book Antiqua" w:cs="Times New Roman"/>
        </w:rPr>
        <w:t>ë</w:t>
      </w:r>
      <w:r>
        <w:rPr>
          <w:rFonts w:ascii="Book Antiqua" w:hAnsi="Book Antiqua" w:cs="Times New Roman"/>
        </w:rPr>
        <w:t xml:space="preserve"> bashk</w:t>
      </w:r>
      <w:r w:rsidRPr="00D777DB">
        <w:rPr>
          <w:rFonts w:ascii="Book Antiqua" w:hAnsi="Book Antiqua" w:cs="Times New Roman"/>
        </w:rPr>
        <w:t>ë</w:t>
      </w:r>
      <w:r>
        <w:rPr>
          <w:rFonts w:ascii="Book Antiqua" w:hAnsi="Book Antiqua" w:cs="Times New Roman"/>
        </w:rPr>
        <w:t>punim me K</w:t>
      </w:r>
      <w:r w:rsidRPr="00D777DB">
        <w:rPr>
          <w:rFonts w:ascii="Book Antiqua" w:hAnsi="Book Antiqua" w:cs="Times New Roman"/>
        </w:rPr>
        <w:t>ë</w:t>
      </w:r>
      <w:r>
        <w:rPr>
          <w:rFonts w:ascii="Book Antiqua" w:hAnsi="Book Antiqua" w:cs="Times New Roman"/>
        </w:rPr>
        <w:t>shillin Gjyq</w:t>
      </w:r>
      <w:r w:rsidRPr="00D777DB">
        <w:rPr>
          <w:rFonts w:ascii="Book Antiqua" w:hAnsi="Book Antiqua" w:cs="Times New Roman"/>
        </w:rPr>
        <w:t>ë</w:t>
      </w:r>
      <w:r>
        <w:rPr>
          <w:rFonts w:ascii="Book Antiqua" w:hAnsi="Book Antiqua" w:cs="Times New Roman"/>
        </w:rPr>
        <w:t xml:space="preserve">sor dhe institucionet tjera përkatëse </w:t>
      </w:r>
      <w:r w:rsidRPr="00DC2CC9">
        <w:rPr>
          <w:rFonts w:ascii="Book Antiqua" w:hAnsi="Book Antiqua" w:cs="Times New Roman"/>
        </w:rPr>
        <w:t>do të  ofro</w:t>
      </w:r>
      <w:r>
        <w:rPr>
          <w:rFonts w:ascii="Book Antiqua" w:hAnsi="Book Antiqua" w:cs="Times New Roman"/>
        </w:rPr>
        <w:t>j</w:t>
      </w:r>
      <w:r w:rsidRPr="00DC2CC9">
        <w:rPr>
          <w:rFonts w:ascii="Book Antiqua" w:hAnsi="Book Antiqua" w:cs="Times New Roman"/>
        </w:rPr>
        <w:t>n</w:t>
      </w:r>
      <w:r w:rsidRPr="00D777DB">
        <w:rPr>
          <w:rFonts w:ascii="Book Antiqua" w:hAnsi="Book Antiqua" w:cs="Times New Roman"/>
        </w:rPr>
        <w:t>ë</w:t>
      </w:r>
      <w:r w:rsidRPr="00DC2CC9">
        <w:rPr>
          <w:rFonts w:ascii="Book Antiqua" w:hAnsi="Book Antiqua" w:cs="Times New Roman"/>
        </w:rPr>
        <w:t xml:space="preserve"> informacione lidhur me procesin e hartimit të Projektligjit, ku do të merren parasysh propozimet pas konsultimeve me ekspertë nga lëmi i gjyqësorit, me ekspert nga shoqëria civile të cilët me fushën e gjyqësorit, ekspert nga komuniteti i donatorëve etj.</w:t>
      </w:r>
    </w:p>
    <w:p w14:paraId="1E375071" w14:textId="77777777" w:rsidR="00FF280E" w:rsidRPr="00DC2CC9" w:rsidRDefault="00FF280E" w:rsidP="00FF280E">
      <w:pPr>
        <w:pStyle w:val="NoSpacing"/>
        <w:jc w:val="both"/>
        <w:rPr>
          <w:rFonts w:ascii="Book Antiqua" w:hAnsi="Book Antiqua" w:cs="Times New Roman"/>
        </w:rPr>
      </w:pPr>
    </w:p>
    <w:p w14:paraId="5ED82A8F" w14:textId="6F3B3B4E" w:rsidR="007F289C" w:rsidRPr="00EB2602" w:rsidRDefault="00FF280E" w:rsidP="00E613B6">
      <w:pPr>
        <w:spacing w:before="0"/>
        <w:jc w:val="both"/>
        <w:rPr>
          <w:rFonts w:ascii="Book Antiqua" w:hAnsi="Book Antiqua"/>
          <w:sz w:val="32"/>
          <w:szCs w:val="32"/>
        </w:rPr>
      </w:pPr>
      <w:r w:rsidRPr="00DC2CC9">
        <w:rPr>
          <w:rFonts w:ascii="Book Antiqua" w:hAnsi="Book Antiqua"/>
          <w:szCs w:val="22"/>
        </w:rPr>
        <w:t>Format e komunikimit do të jenë të ndryshme, duke filluar nga takimet, punëtoritë, grupet punuese, njoftimet për shtyp dhe publikimet në ueb faqen zyrtare të MD KGJK-së dhe ZKM, komunikimi do të jetë aktiv, i drejtpërdrejtë dhe konstruktiv.</w:t>
      </w:r>
      <w:bookmarkEnd w:id="0"/>
      <w:bookmarkEnd w:id="1"/>
      <w:bookmarkEnd w:id="2"/>
    </w:p>
    <w:sectPr w:rsidR="007F289C" w:rsidRPr="00EB2602" w:rsidSect="00F567C8">
      <w:footerReference w:type="even" r:id="rId14"/>
      <w:footerReference w:type="default" r:id="rId15"/>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DA531" w14:textId="77777777" w:rsidR="003823C5" w:rsidRDefault="003823C5">
      <w:r>
        <w:separator/>
      </w:r>
    </w:p>
  </w:endnote>
  <w:endnote w:type="continuationSeparator" w:id="0">
    <w:p w14:paraId="2CC15A9D" w14:textId="77777777" w:rsidR="003823C5" w:rsidRDefault="00382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GillSans">
    <w:altName w:val="Lucida Sans Unicode"/>
    <w:charset w:val="00"/>
    <w:family w:val="swiss"/>
    <w:pitch w:val="variable"/>
    <w:sig w:usb0="00000001"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Helvetica-Bold">
    <w:panose1 w:val="00000000000000000000"/>
    <w:charset w:val="00"/>
    <w:family w:val="auto"/>
    <w:notTrueType/>
    <w:pitch w:val="default"/>
    <w:sig w:usb0="00000003" w:usb1="00000000" w:usb2="00000000" w:usb3="00000000" w:csb0="00000001"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CF992" w14:textId="1AFBD07F" w:rsidR="00D65A6C" w:rsidRPr="00DC2CC9" w:rsidRDefault="00D65A6C" w:rsidP="00C53CE4">
    <w:pPr>
      <w:pStyle w:val="Footer"/>
      <w:spacing w:before="0"/>
      <w:rPr>
        <w:rFonts w:ascii="Arial" w:hAnsi="Arial" w:cs="Arial"/>
        <w:sz w:val="18"/>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8F571" w14:textId="5FF4AC73" w:rsidR="00D65A6C" w:rsidRPr="00C53CE4" w:rsidRDefault="00D65A6C" w:rsidP="00C53CE4">
    <w:pPr>
      <w:pStyle w:val="Footer"/>
      <w:spacing w:before="0"/>
      <w:jc w:val="right"/>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2C3CC" w14:textId="77777777" w:rsidR="003823C5" w:rsidRDefault="003823C5">
      <w:r>
        <w:separator/>
      </w:r>
    </w:p>
  </w:footnote>
  <w:footnote w:type="continuationSeparator" w:id="0">
    <w:p w14:paraId="57092DE1" w14:textId="77777777" w:rsidR="003823C5" w:rsidRDefault="003823C5">
      <w:r>
        <w:continuationSeparator/>
      </w:r>
    </w:p>
  </w:footnote>
  <w:footnote w:id="1">
    <w:p w14:paraId="1270B0D8" w14:textId="77777777" w:rsidR="00D65A6C" w:rsidRPr="00697311" w:rsidRDefault="00D65A6C" w:rsidP="00444EA9">
      <w:pPr>
        <w:pStyle w:val="FootnoteText"/>
        <w:spacing w:before="0" w:after="0" w:line="240" w:lineRule="auto"/>
        <w:ind w:left="0" w:firstLine="0"/>
        <w:rPr>
          <w:rFonts w:ascii="Times New Roman" w:hAnsi="Times New Roman"/>
          <w:szCs w:val="16"/>
        </w:rPr>
      </w:pPr>
      <w:r w:rsidRPr="00697311">
        <w:rPr>
          <w:rStyle w:val="FootnoteReference"/>
          <w:rFonts w:ascii="Times New Roman" w:hAnsi="Times New Roman"/>
          <w:szCs w:val="16"/>
        </w:rPr>
        <w:footnoteRef/>
      </w:r>
      <w:r w:rsidRPr="00697311">
        <w:rPr>
          <w:rFonts w:ascii="Times New Roman" w:hAnsi="Times New Roman"/>
          <w:szCs w:val="16"/>
        </w:rPr>
        <w:t xml:space="preserve"> Komiteti i Ministrave të KE-së ka deklaruar se “normalisht, procedura duhet të përbëhet jo më shumë se seanca dëgjimore, e para e cila mund të jetë një seancë paraprake e një natyre përgatitore dhe e dyta për marrjen e provave, dëgjimin e argumenteve dhe mundësinë e nxjerrjes së aktgjykimit. Gjykata duhet të sigurojë se të gjitha hapat e nevojshëm për seancën e dytë të merren në kohë, dhe në parim, nuk duhet të lejohet asnjë shtyrje, përveç kur paraqiten fakte të reja ose në rrethana të tjera të jashtëzakonshme dhe të rëndësishme”, Parimi 1, Këshilli i Ministrave të Këshillit të Evropës Rekomandimi </w:t>
      </w:r>
      <w:r>
        <w:rPr>
          <w:rFonts w:ascii="Times New Roman" w:hAnsi="Times New Roman"/>
          <w:szCs w:val="16"/>
        </w:rPr>
        <w:t>nr.</w:t>
      </w:r>
      <w:r w:rsidRPr="00697311">
        <w:rPr>
          <w:rFonts w:ascii="Times New Roman" w:hAnsi="Times New Roman"/>
          <w:szCs w:val="16"/>
        </w:rPr>
        <w:t xml:space="preserve"> (84) 5, lidhur me parimet e Procedurës Civile të dizajnuara për ta përmirësuar funksionimin e Drejtësisë, i miratuar më 28 shkurt 1984 në takimin e 367-të të Zëvendësministrave</w:t>
      </w:r>
    </w:p>
  </w:footnote>
  <w:footnote w:id="2">
    <w:p w14:paraId="277D92B8" w14:textId="77777777" w:rsidR="00D65A6C" w:rsidRPr="00697311" w:rsidRDefault="00D65A6C" w:rsidP="00697311">
      <w:pPr>
        <w:pStyle w:val="FootnoteText"/>
        <w:spacing w:before="0" w:after="0" w:line="240" w:lineRule="auto"/>
        <w:ind w:hanging="288"/>
        <w:rPr>
          <w:rFonts w:ascii="Times New Roman" w:hAnsi="Times New Roman"/>
          <w:szCs w:val="16"/>
        </w:rPr>
      </w:pPr>
      <w:r w:rsidRPr="00697311">
        <w:rPr>
          <w:rStyle w:val="FootnoteReference"/>
          <w:rFonts w:ascii="Times New Roman" w:hAnsi="Times New Roman"/>
          <w:szCs w:val="16"/>
        </w:rPr>
        <w:footnoteRef/>
      </w:r>
      <w:r w:rsidRPr="00697311">
        <w:rPr>
          <w:rFonts w:ascii="Times New Roman" w:hAnsi="Times New Roman"/>
          <w:szCs w:val="16"/>
        </w:rPr>
        <w:t xml:space="preserve"> PE 539 630; Procedura Evropiane për Kërkesëpadi të Vogla</w:t>
      </w:r>
    </w:p>
  </w:footnote>
  <w:footnote w:id="3">
    <w:p w14:paraId="177253FE" w14:textId="77777777" w:rsidR="00D65A6C" w:rsidRPr="00697311" w:rsidRDefault="00D65A6C" w:rsidP="00697311">
      <w:pPr>
        <w:pStyle w:val="FootnoteText"/>
        <w:spacing w:before="0" w:after="0" w:line="240" w:lineRule="auto"/>
        <w:ind w:hanging="288"/>
        <w:rPr>
          <w:rFonts w:ascii="Times New Roman" w:hAnsi="Times New Roman"/>
          <w:szCs w:val="16"/>
        </w:rPr>
      </w:pPr>
      <w:r w:rsidRPr="00697311">
        <w:rPr>
          <w:rStyle w:val="FootnoteReference"/>
          <w:rFonts w:ascii="Times New Roman" w:hAnsi="Times New Roman"/>
          <w:szCs w:val="16"/>
        </w:rPr>
        <w:footnoteRef/>
      </w:r>
      <w:r w:rsidRPr="00697311">
        <w:rPr>
          <w:rFonts w:ascii="Times New Roman" w:hAnsi="Times New Roman"/>
          <w:szCs w:val="16"/>
        </w:rPr>
        <w:t xml:space="preserve"> Menaxhimi i rrjedhës së lëndëve për lëndët e të drejtave pronësore në gjykatat themelore, shtator 2015</w:t>
      </w:r>
    </w:p>
  </w:footnote>
  <w:footnote w:id="4">
    <w:p w14:paraId="180D0520" w14:textId="77777777" w:rsidR="00D65A6C" w:rsidRPr="00697311" w:rsidRDefault="00D65A6C" w:rsidP="00697311">
      <w:pPr>
        <w:pStyle w:val="FootnoteText"/>
        <w:spacing w:before="0" w:after="0" w:line="240" w:lineRule="auto"/>
        <w:ind w:hanging="288"/>
        <w:rPr>
          <w:rFonts w:ascii="Times New Roman" w:hAnsi="Times New Roman"/>
          <w:szCs w:val="16"/>
        </w:rPr>
      </w:pPr>
      <w:r w:rsidRPr="00697311">
        <w:rPr>
          <w:rStyle w:val="FootnoteReference"/>
          <w:rFonts w:ascii="Times New Roman" w:hAnsi="Times New Roman"/>
          <w:szCs w:val="16"/>
        </w:rPr>
        <w:footnoteRef/>
      </w:r>
      <w:r w:rsidRPr="00697311">
        <w:rPr>
          <w:rFonts w:ascii="Times New Roman" w:hAnsi="Times New Roman"/>
          <w:szCs w:val="16"/>
        </w:rPr>
        <w:t xml:space="preserve"> </w:t>
      </w:r>
      <w:r w:rsidRPr="00697311">
        <w:rPr>
          <w:rFonts w:ascii="Times New Roman" w:hAnsi="Times New Roman"/>
          <w:szCs w:val="16"/>
        </w:rPr>
        <w:tab/>
        <w:t>Koncept notë për pronë</w:t>
      </w:r>
      <w:r>
        <w:rPr>
          <w:rFonts w:ascii="Times New Roman" w:hAnsi="Times New Roman"/>
          <w:szCs w:val="16"/>
        </w:rPr>
        <w:t>sinë</w:t>
      </w:r>
      <w:r w:rsidRPr="00697311">
        <w:rPr>
          <w:rFonts w:ascii="Times New Roman" w:hAnsi="Times New Roman"/>
          <w:szCs w:val="16"/>
        </w:rPr>
        <w:t xml:space="preserve"> dhe të drejtat tjera sendore </w:t>
      </w:r>
    </w:p>
  </w:footnote>
  <w:footnote w:id="5">
    <w:p w14:paraId="468A6BE6" w14:textId="77777777" w:rsidR="00D65A6C" w:rsidRPr="00697311" w:rsidRDefault="00D65A6C" w:rsidP="00697311">
      <w:pPr>
        <w:pStyle w:val="FootnoteText"/>
        <w:spacing w:before="0" w:after="0" w:line="240" w:lineRule="auto"/>
        <w:ind w:hanging="288"/>
        <w:rPr>
          <w:rFonts w:ascii="Times New Roman" w:hAnsi="Times New Roman"/>
          <w:szCs w:val="16"/>
        </w:rPr>
      </w:pPr>
      <w:r w:rsidRPr="00697311">
        <w:rPr>
          <w:rStyle w:val="FootnoteReference"/>
          <w:rFonts w:ascii="Times New Roman" w:hAnsi="Times New Roman"/>
          <w:szCs w:val="16"/>
        </w:rPr>
        <w:footnoteRef/>
      </w:r>
      <w:r w:rsidRPr="00697311">
        <w:rPr>
          <w:rFonts w:ascii="Times New Roman" w:hAnsi="Times New Roman"/>
          <w:szCs w:val="16"/>
        </w:rPr>
        <w:t xml:space="preserve"> </w:t>
      </w:r>
      <w:r w:rsidRPr="00697311">
        <w:rPr>
          <w:rFonts w:ascii="Times New Roman" w:hAnsi="Times New Roman"/>
          <w:szCs w:val="16"/>
        </w:rPr>
        <w:tab/>
        <w:t>Ligji Nr 03/L-154 për Pronësinë dhe të Drejtat tjera Sendore, 25 qershor 2009</w:t>
      </w:r>
    </w:p>
  </w:footnote>
  <w:footnote w:id="6">
    <w:p w14:paraId="475A3723" w14:textId="77777777" w:rsidR="00D65A6C" w:rsidRPr="00697311" w:rsidRDefault="00D65A6C" w:rsidP="00697311">
      <w:pPr>
        <w:pStyle w:val="FootnoteText"/>
        <w:spacing w:before="0" w:after="0" w:line="240" w:lineRule="auto"/>
        <w:ind w:hanging="288"/>
        <w:rPr>
          <w:rFonts w:ascii="Times New Roman" w:hAnsi="Times New Roman"/>
          <w:szCs w:val="16"/>
        </w:rPr>
      </w:pPr>
      <w:r w:rsidRPr="00697311">
        <w:rPr>
          <w:rStyle w:val="FootnoteReference"/>
          <w:rFonts w:ascii="Times New Roman" w:hAnsi="Times New Roman"/>
          <w:szCs w:val="16"/>
        </w:rPr>
        <w:footnoteRef/>
      </w:r>
      <w:r w:rsidRPr="00697311">
        <w:rPr>
          <w:rFonts w:ascii="Times New Roman" w:hAnsi="Times New Roman"/>
          <w:szCs w:val="16"/>
        </w:rPr>
        <w:t xml:space="preserve"> Strategjia Kombëtare e Zhvillimit (2016-2021) </w:t>
      </w:r>
    </w:p>
  </w:footnote>
  <w:footnote w:id="7">
    <w:p w14:paraId="6B0218B9" w14:textId="77777777" w:rsidR="00D65A6C" w:rsidRPr="00697311" w:rsidRDefault="00D65A6C" w:rsidP="00697311">
      <w:pPr>
        <w:pStyle w:val="FootnoteText"/>
        <w:spacing w:before="0" w:after="0" w:line="240" w:lineRule="auto"/>
        <w:ind w:hanging="288"/>
        <w:rPr>
          <w:rFonts w:ascii="Times New Roman" w:hAnsi="Times New Roman"/>
          <w:szCs w:val="16"/>
        </w:rPr>
      </w:pPr>
      <w:r w:rsidRPr="00697311">
        <w:rPr>
          <w:rStyle w:val="FootnoteReference"/>
          <w:rFonts w:ascii="Times New Roman" w:hAnsi="Times New Roman"/>
          <w:szCs w:val="16"/>
        </w:rPr>
        <w:footnoteRef/>
      </w:r>
      <w:r w:rsidRPr="00697311">
        <w:rPr>
          <w:rFonts w:ascii="Times New Roman" w:hAnsi="Times New Roman"/>
          <w:szCs w:val="16"/>
        </w:rPr>
        <w:t xml:space="preserve"> Nevoja për të dhëna empirike për ta mbështetur këtë deklaratë</w:t>
      </w:r>
    </w:p>
  </w:footnote>
  <w:footnote w:id="8">
    <w:p w14:paraId="4A7B5756" w14:textId="77777777" w:rsidR="00D65A6C" w:rsidRPr="00697311" w:rsidRDefault="00D65A6C" w:rsidP="00697311">
      <w:pPr>
        <w:pStyle w:val="FootnoteText"/>
        <w:spacing w:before="0" w:after="0" w:line="240" w:lineRule="auto"/>
        <w:ind w:hanging="288"/>
        <w:rPr>
          <w:rFonts w:ascii="Times New Roman" w:hAnsi="Times New Roman"/>
          <w:szCs w:val="16"/>
        </w:rPr>
      </w:pPr>
      <w:r w:rsidRPr="00697311">
        <w:rPr>
          <w:rStyle w:val="FootnoteReference"/>
          <w:rFonts w:ascii="Times New Roman" w:hAnsi="Times New Roman"/>
          <w:szCs w:val="16"/>
        </w:rPr>
        <w:footnoteRef/>
      </w:r>
      <w:r w:rsidRPr="00697311">
        <w:rPr>
          <w:rFonts w:ascii="Times New Roman" w:hAnsi="Times New Roman"/>
          <w:szCs w:val="16"/>
        </w:rPr>
        <w:t xml:space="preserve"> </w:t>
      </w:r>
      <w:r w:rsidRPr="00697311">
        <w:rPr>
          <w:rFonts w:ascii="Times New Roman" w:hAnsi="Times New Roman"/>
          <w:szCs w:val="16"/>
        </w:rPr>
        <w:tab/>
      </w:r>
      <w:r w:rsidRPr="00697311">
        <w:rPr>
          <w:rFonts w:ascii="Times New Roman" w:hAnsi="Times New Roman"/>
          <w:szCs w:val="16"/>
          <w:shd w:val="clear" w:color="auto" w:fill="FFFFFF"/>
        </w:rPr>
        <w:t>Karta Universale e Gjyqtarëve (e miratuar nga Shoqata Ndërkombëtare e Gjyqtarëve më 17 nëntor 1999,</w:t>
      </w:r>
      <w:r w:rsidRPr="00697311">
        <w:rPr>
          <w:rFonts w:ascii="Times New Roman" w:hAnsi="Times New Roman"/>
          <w:szCs w:val="16"/>
        </w:rPr>
        <w:t xml:space="preserve"> </w:t>
      </w:r>
      <w:hyperlink r:id="rId1" w:history="1">
        <w:r w:rsidRPr="00697311">
          <w:rPr>
            <w:rStyle w:val="Hyperlink"/>
            <w:rFonts w:ascii="Times New Roman" w:hAnsi="Times New Roman"/>
            <w:color w:val="auto"/>
            <w:szCs w:val="16"/>
            <w:shd w:val="clear" w:color="auto" w:fill="FFFFFF"/>
          </w:rPr>
          <w:t>https://www.domstol.dk/om/otherlanguages/english/publications/Publications/The%20universal%20charter%20of%20the%20jugde .pdf</w:t>
        </w:r>
      </w:hyperlink>
    </w:p>
  </w:footnote>
  <w:footnote w:id="9">
    <w:p w14:paraId="78D247E5" w14:textId="77777777" w:rsidR="00D65A6C" w:rsidRPr="00697311" w:rsidRDefault="00D65A6C" w:rsidP="00697311">
      <w:pPr>
        <w:pStyle w:val="FootnoteText"/>
        <w:spacing w:before="0" w:after="0" w:line="240" w:lineRule="auto"/>
        <w:ind w:hanging="288"/>
        <w:rPr>
          <w:rFonts w:ascii="Times New Roman" w:hAnsi="Times New Roman"/>
          <w:szCs w:val="16"/>
        </w:rPr>
      </w:pPr>
      <w:r w:rsidRPr="00697311">
        <w:rPr>
          <w:rStyle w:val="FootnoteReference"/>
          <w:rFonts w:ascii="Times New Roman" w:hAnsi="Times New Roman"/>
          <w:szCs w:val="16"/>
        </w:rPr>
        <w:footnoteRef/>
      </w:r>
      <w:r w:rsidRPr="00697311">
        <w:rPr>
          <w:rFonts w:ascii="Times New Roman" w:hAnsi="Times New Roman"/>
          <w:szCs w:val="16"/>
        </w:rPr>
        <w:t xml:space="preserve"> Studimi CEPEJ </w:t>
      </w:r>
      <w:r>
        <w:rPr>
          <w:rFonts w:ascii="Times New Roman" w:hAnsi="Times New Roman"/>
          <w:szCs w:val="16"/>
        </w:rPr>
        <w:t>nr.</w:t>
      </w:r>
      <w:r w:rsidRPr="00697311">
        <w:rPr>
          <w:rFonts w:ascii="Times New Roman" w:hAnsi="Times New Roman"/>
          <w:szCs w:val="16"/>
        </w:rPr>
        <w:t xml:space="preserve"> 23 - Sistemet gjyqësore Evropiane, efikasiteti dhe cilësia e drejtësisë, faqe 91 - Kroacia ka 1734 gjyqtarë profesionistë ose 41 gjyqtarë për 100,000 qytetarë, Sllovenia ka 924 gjyqtarë ose 45 për 100,000 qytetarë, Serbia ka 2700 gjyqtarë ose 38 gjyqtarë për 100,000 qytetarë dhe Maqedonia ka 629 gjyqtarë ose 30 gjyqtarë për 100,000 qytetarë. Numri mesatar i gjyqtarëve në dyzetegjashtë vendet e vlerësuara është 21 dhe mesatarja 18.</w:t>
      </w:r>
    </w:p>
  </w:footnote>
  <w:footnote w:id="10">
    <w:p w14:paraId="361D0B3C" w14:textId="77777777" w:rsidR="00D65A6C" w:rsidRPr="00697311" w:rsidRDefault="00D65A6C" w:rsidP="00697311">
      <w:pPr>
        <w:pStyle w:val="FootnoteText"/>
        <w:spacing w:before="0" w:after="0" w:line="240" w:lineRule="auto"/>
        <w:ind w:hanging="288"/>
        <w:rPr>
          <w:rFonts w:ascii="Times New Roman" w:hAnsi="Times New Roman"/>
          <w:szCs w:val="16"/>
        </w:rPr>
      </w:pPr>
      <w:r w:rsidRPr="00697311">
        <w:rPr>
          <w:rStyle w:val="FootnoteReference"/>
          <w:rFonts w:ascii="Times New Roman" w:hAnsi="Times New Roman"/>
          <w:szCs w:val="16"/>
        </w:rPr>
        <w:footnoteRef/>
      </w:r>
      <w:r w:rsidRPr="00697311">
        <w:rPr>
          <w:rFonts w:ascii="Times New Roman" w:hAnsi="Times New Roman"/>
          <w:szCs w:val="16"/>
        </w:rPr>
        <w:t xml:space="preserve"> Ligji </w:t>
      </w:r>
      <w:r>
        <w:rPr>
          <w:rFonts w:ascii="Times New Roman" w:hAnsi="Times New Roman"/>
          <w:szCs w:val="16"/>
        </w:rPr>
        <w:t>nr.</w:t>
      </w:r>
      <w:r w:rsidRPr="00697311">
        <w:rPr>
          <w:rFonts w:ascii="Times New Roman" w:hAnsi="Times New Roman"/>
          <w:szCs w:val="16"/>
        </w:rPr>
        <w:t xml:space="preserve"> 03/L-007 për procedurën jokontestimore, 20 nëntor 2008</w:t>
      </w:r>
    </w:p>
  </w:footnote>
  <w:footnote w:id="11">
    <w:p w14:paraId="1344DE22" w14:textId="77777777" w:rsidR="00D65A6C" w:rsidRPr="00697311" w:rsidRDefault="00D65A6C" w:rsidP="00697311">
      <w:pPr>
        <w:pStyle w:val="FootnoteText"/>
        <w:spacing w:before="0" w:after="0" w:line="240" w:lineRule="auto"/>
        <w:ind w:hanging="288"/>
        <w:rPr>
          <w:rFonts w:ascii="Times New Roman" w:hAnsi="Times New Roman"/>
          <w:szCs w:val="16"/>
        </w:rPr>
      </w:pPr>
      <w:r w:rsidRPr="00697311">
        <w:rPr>
          <w:rStyle w:val="FootnoteReference"/>
          <w:rFonts w:ascii="Times New Roman" w:hAnsi="Times New Roman"/>
          <w:szCs w:val="16"/>
        </w:rPr>
        <w:footnoteRef/>
      </w:r>
      <w:r>
        <w:rPr>
          <w:rFonts w:ascii="Times New Roman" w:hAnsi="Times New Roman"/>
          <w:szCs w:val="16"/>
        </w:rPr>
        <w:t xml:space="preserve"> Ligji nr.</w:t>
      </w:r>
      <w:r w:rsidRPr="00697311">
        <w:rPr>
          <w:rFonts w:ascii="Times New Roman" w:hAnsi="Times New Roman"/>
          <w:szCs w:val="16"/>
        </w:rPr>
        <w:t xml:space="preserve"> 03/L-199 për Gjykatat i miratuar më 1 janar 2011 dhe hyri në fuqi më 1 janar 2013 dhe Ligji </w:t>
      </w:r>
      <w:r>
        <w:rPr>
          <w:rFonts w:ascii="Times New Roman" w:hAnsi="Times New Roman"/>
          <w:szCs w:val="16"/>
        </w:rPr>
        <w:t>nr.</w:t>
      </w:r>
      <w:r w:rsidRPr="00697311">
        <w:rPr>
          <w:rFonts w:ascii="Times New Roman" w:hAnsi="Times New Roman"/>
          <w:szCs w:val="16"/>
        </w:rPr>
        <w:t xml:space="preserve"> 05/L-032 për ndryshimin dhe plotësimin e ligjit </w:t>
      </w:r>
      <w:r>
        <w:rPr>
          <w:rFonts w:ascii="Times New Roman" w:hAnsi="Times New Roman"/>
          <w:szCs w:val="16"/>
        </w:rPr>
        <w:t>nr.</w:t>
      </w:r>
      <w:r w:rsidRPr="00697311">
        <w:rPr>
          <w:rFonts w:ascii="Times New Roman" w:hAnsi="Times New Roman"/>
          <w:szCs w:val="16"/>
        </w:rPr>
        <w:t xml:space="preserve"> 03/L-199 për Gjykatat, 28 maj 2015</w:t>
      </w:r>
    </w:p>
  </w:footnote>
  <w:footnote w:id="12">
    <w:p w14:paraId="2F75C6EC" w14:textId="77777777" w:rsidR="00D65A6C" w:rsidRPr="00697311" w:rsidRDefault="00D65A6C" w:rsidP="00697311">
      <w:pPr>
        <w:pStyle w:val="FootnoteText"/>
        <w:spacing w:before="0" w:after="0" w:line="240" w:lineRule="auto"/>
        <w:ind w:hanging="288"/>
        <w:rPr>
          <w:rFonts w:ascii="Times New Roman" w:hAnsi="Times New Roman"/>
          <w:szCs w:val="16"/>
        </w:rPr>
      </w:pPr>
      <w:r w:rsidRPr="00697311">
        <w:rPr>
          <w:rStyle w:val="FootnoteReference"/>
          <w:rFonts w:ascii="Times New Roman" w:hAnsi="Times New Roman"/>
          <w:szCs w:val="16"/>
        </w:rPr>
        <w:footnoteRef/>
      </w:r>
      <w:r w:rsidRPr="00697311">
        <w:rPr>
          <w:rFonts w:ascii="Times New Roman" w:hAnsi="Times New Roman"/>
          <w:szCs w:val="16"/>
        </w:rPr>
        <w:t xml:space="preserve"> </w:t>
      </w:r>
      <w:r w:rsidRPr="00697311">
        <w:rPr>
          <w:rFonts w:ascii="Times New Roman" w:hAnsi="Times New Roman"/>
          <w:szCs w:val="16"/>
        </w:rPr>
        <w:tab/>
        <w:t xml:space="preserve">Ligji </w:t>
      </w:r>
      <w:r>
        <w:rPr>
          <w:rFonts w:ascii="Times New Roman" w:hAnsi="Times New Roman"/>
          <w:szCs w:val="16"/>
        </w:rPr>
        <w:t>nr.</w:t>
      </w:r>
      <w:r w:rsidRPr="00697311">
        <w:rPr>
          <w:rFonts w:ascii="Times New Roman" w:hAnsi="Times New Roman"/>
          <w:szCs w:val="16"/>
        </w:rPr>
        <w:t xml:space="preserve"> 03/L-57 për ndërmjetësimin, 18 shtator 2008</w:t>
      </w:r>
    </w:p>
  </w:footnote>
  <w:footnote w:id="13">
    <w:p w14:paraId="545D190F" w14:textId="77777777" w:rsidR="00D65A6C" w:rsidRPr="00697311" w:rsidRDefault="00D65A6C" w:rsidP="00697311">
      <w:pPr>
        <w:autoSpaceDE w:val="0"/>
        <w:autoSpaceDN w:val="0"/>
        <w:adjustRightInd w:val="0"/>
        <w:spacing w:before="0"/>
        <w:ind w:left="360" w:hanging="288"/>
        <w:rPr>
          <w:sz w:val="16"/>
          <w:szCs w:val="16"/>
        </w:rPr>
      </w:pPr>
      <w:r w:rsidRPr="00697311">
        <w:rPr>
          <w:rStyle w:val="FootnoteReference"/>
          <w:sz w:val="16"/>
          <w:szCs w:val="16"/>
        </w:rPr>
        <w:footnoteRef/>
      </w:r>
      <w:r>
        <w:rPr>
          <w:sz w:val="16"/>
          <w:szCs w:val="16"/>
        </w:rPr>
        <w:t xml:space="preserve"> Ligji nr.</w:t>
      </w:r>
      <w:r w:rsidRPr="00697311">
        <w:rPr>
          <w:sz w:val="16"/>
          <w:szCs w:val="16"/>
        </w:rPr>
        <w:t xml:space="preserve"> 03/L-223 për Këshillin Gjyqësor, 30 shtator 2010; 05/L-033 për Këshillin Gjyqësor, 28 maj 2015 dhe Ligjin për ndryshimin dhe plotësimin e Ligjit </w:t>
      </w:r>
      <w:r>
        <w:rPr>
          <w:sz w:val="16"/>
          <w:szCs w:val="16"/>
        </w:rPr>
        <w:t>nr.</w:t>
      </w:r>
      <w:r w:rsidRPr="00697311">
        <w:rPr>
          <w:sz w:val="16"/>
          <w:szCs w:val="16"/>
        </w:rPr>
        <w:t xml:space="preserve"> 05/L-094 për Këshillin Gjyqësor dhe Ligjin për ndryshimin dhe plotësimin e Ligjit </w:t>
      </w:r>
      <w:r>
        <w:rPr>
          <w:sz w:val="16"/>
          <w:szCs w:val="16"/>
        </w:rPr>
        <w:t>nr.</w:t>
      </w:r>
      <w:r w:rsidRPr="00697311">
        <w:rPr>
          <w:sz w:val="16"/>
          <w:szCs w:val="16"/>
        </w:rPr>
        <w:t xml:space="preserve"> Plotësim i Ligjit </w:t>
      </w:r>
      <w:r>
        <w:rPr>
          <w:sz w:val="16"/>
          <w:szCs w:val="16"/>
        </w:rPr>
        <w:t>nr.</w:t>
      </w:r>
      <w:r w:rsidRPr="00697311">
        <w:rPr>
          <w:sz w:val="16"/>
          <w:szCs w:val="16"/>
        </w:rPr>
        <w:t xml:space="preserve"> 05/L-033 dhe Ligjit </w:t>
      </w:r>
      <w:r>
        <w:rPr>
          <w:sz w:val="16"/>
          <w:szCs w:val="16"/>
        </w:rPr>
        <w:t>nr.</w:t>
      </w:r>
      <w:r w:rsidRPr="00697311">
        <w:rPr>
          <w:sz w:val="16"/>
          <w:szCs w:val="16"/>
        </w:rPr>
        <w:t xml:space="preserve"> 04/L-115 për Këshillin Gjyqësor, 26 Mars 2016</w:t>
      </w:r>
    </w:p>
  </w:footnote>
  <w:footnote w:id="14">
    <w:p w14:paraId="4F72808D" w14:textId="77777777" w:rsidR="00D65A6C" w:rsidRPr="00697311" w:rsidRDefault="00D65A6C" w:rsidP="00697311">
      <w:pPr>
        <w:spacing w:before="0"/>
        <w:ind w:left="360" w:hanging="288"/>
        <w:rPr>
          <w:color w:val="000000"/>
          <w:sz w:val="16"/>
          <w:szCs w:val="16"/>
        </w:rPr>
      </w:pPr>
      <w:r w:rsidRPr="00697311">
        <w:rPr>
          <w:rStyle w:val="FootnoteReference"/>
          <w:sz w:val="16"/>
          <w:szCs w:val="16"/>
        </w:rPr>
        <w:footnoteRef/>
      </w:r>
      <w:r>
        <w:rPr>
          <w:sz w:val="16"/>
          <w:szCs w:val="16"/>
        </w:rPr>
        <w:t xml:space="preserve"> Ligji nr.</w:t>
      </w:r>
      <w:r w:rsidRPr="00697311">
        <w:rPr>
          <w:sz w:val="16"/>
          <w:szCs w:val="16"/>
        </w:rPr>
        <w:t xml:space="preserve"> 03/L-10 për Noterinë Publike, 17 tetor 2010 dhe Ligji </w:t>
      </w:r>
      <w:r>
        <w:rPr>
          <w:sz w:val="16"/>
          <w:szCs w:val="16"/>
        </w:rPr>
        <w:t>nr.</w:t>
      </w:r>
      <w:r w:rsidRPr="00697311">
        <w:rPr>
          <w:sz w:val="16"/>
          <w:szCs w:val="16"/>
        </w:rPr>
        <w:t xml:space="preserve"> 04/L-002 për ndryshimin dhe plotësimin e Ligjit për noterinë, 21 korrik 2011</w:t>
      </w:r>
      <w:r>
        <w:rPr>
          <w:sz w:val="16"/>
          <w:szCs w:val="16"/>
        </w:rPr>
        <w:t xml:space="preserve"> </w:t>
      </w:r>
    </w:p>
  </w:footnote>
  <w:footnote w:id="15">
    <w:p w14:paraId="76BA7D9B" w14:textId="77777777" w:rsidR="00D65A6C" w:rsidRPr="00697311" w:rsidRDefault="00D65A6C" w:rsidP="00697311">
      <w:pPr>
        <w:pStyle w:val="FootnoteText"/>
        <w:spacing w:before="0" w:after="0" w:line="240" w:lineRule="auto"/>
        <w:ind w:hanging="288"/>
        <w:rPr>
          <w:rFonts w:ascii="Times New Roman" w:hAnsi="Times New Roman"/>
          <w:szCs w:val="16"/>
        </w:rPr>
      </w:pPr>
      <w:r w:rsidRPr="00697311">
        <w:rPr>
          <w:rStyle w:val="FootnoteReference"/>
          <w:rFonts w:ascii="Times New Roman" w:hAnsi="Times New Roman"/>
          <w:szCs w:val="16"/>
        </w:rPr>
        <w:footnoteRef/>
      </w:r>
      <w:r w:rsidRPr="00697311">
        <w:rPr>
          <w:rFonts w:ascii="Times New Roman" w:hAnsi="Times New Roman"/>
          <w:szCs w:val="16"/>
        </w:rPr>
        <w:t xml:space="preserve"> Ligji </w:t>
      </w:r>
      <w:r>
        <w:rPr>
          <w:rFonts w:ascii="Times New Roman" w:hAnsi="Times New Roman"/>
          <w:szCs w:val="16"/>
        </w:rPr>
        <w:t>nr.</w:t>
      </w:r>
      <w:r w:rsidRPr="00697311">
        <w:rPr>
          <w:rFonts w:ascii="Times New Roman" w:hAnsi="Times New Roman"/>
          <w:szCs w:val="16"/>
        </w:rPr>
        <w:t xml:space="preserve"> 04/L-139 për procedurën përmbarimore, 20 dhjetor 2012 dhe Ligjit </w:t>
      </w:r>
      <w:r>
        <w:rPr>
          <w:rFonts w:ascii="Times New Roman" w:hAnsi="Times New Roman"/>
          <w:szCs w:val="16"/>
        </w:rPr>
        <w:t>nr.</w:t>
      </w:r>
      <w:r w:rsidRPr="00697311">
        <w:rPr>
          <w:rFonts w:ascii="Times New Roman" w:hAnsi="Times New Roman"/>
          <w:szCs w:val="16"/>
        </w:rPr>
        <w:t xml:space="preserve"> 05/L-118 për ndryshimin dhe plotësimin e Ligjit për procedurën përmbarimore, 18 prill 2017</w:t>
      </w:r>
    </w:p>
  </w:footnote>
  <w:footnote w:id="16">
    <w:p w14:paraId="00F83D25" w14:textId="77777777" w:rsidR="00D65A6C" w:rsidRPr="00697311" w:rsidRDefault="00D65A6C" w:rsidP="00E714D6">
      <w:pPr>
        <w:pStyle w:val="FootnoteText"/>
        <w:spacing w:before="0" w:after="0" w:line="240" w:lineRule="auto"/>
        <w:ind w:hanging="288"/>
        <w:rPr>
          <w:rFonts w:ascii="Times New Roman" w:hAnsi="Times New Roman"/>
          <w:szCs w:val="16"/>
        </w:rPr>
      </w:pPr>
      <w:r w:rsidRPr="00697311">
        <w:rPr>
          <w:rStyle w:val="FootnoteReference"/>
          <w:rFonts w:ascii="Times New Roman" w:hAnsi="Times New Roman"/>
          <w:szCs w:val="16"/>
        </w:rPr>
        <w:footnoteRef/>
      </w:r>
      <w:r w:rsidRPr="00697311">
        <w:rPr>
          <w:rFonts w:ascii="Times New Roman" w:hAnsi="Times New Roman"/>
          <w:szCs w:val="16"/>
        </w:rPr>
        <w:t xml:space="preserve"> </w:t>
      </w:r>
      <w:r w:rsidRPr="00697311">
        <w:rPr>
          <w:rFonts w:ascii="Times New Roman" w:hAnsi="Times New Roman"/>
          <w:color w:val="000000"/>
          <w:szCs w:val="16"/>
        </w:rPr>
        <w:t>Rregullorja e Organizimit të Brendshëm të Gjykatave, që nga 4 janari i vitit 2013 dhe anekset nga 22 shkurti 2013 dhe 7 dhjetori 2016</w:t>
      </w:r>
    </w:p>
  </w:footnote>
  <w:footnote w:id="17">
    <w:p w14:paraId="438C71D9" w14:textId="77777777" w:rsidR="00D65A6C" w:rsidRPr="00697311" w:rsidRDefault="00D65A6C" w:rsidP="00E714D6">
      <w:pPr>
        <w:pStyle w:val="FootnoteText"/>
        <w:spacing w:before="0" w:after="0" w:line="240" w:lineRule="auto"/>
        <w:ind w:hanging="288"/>
        <w:rPr>
          <w:rFonts w:ascii="Times New Roman" w:hAnsi="Times New Roman"/>
          <w:szCs w:val="16"/>
        </w:rPr>
      </w:pPr>
      <w:r w:rsidRPr="00697311">
        <w:rPr>
          <w:rStyle w:val="FootnoteReference"/>
          <w:rFonts w:ascii="Times New Roman" w:hAnsi="Times New Roman"/>
          <w:szCs w:val="16"/>
        </w:rPr>
        <w:footnoteRef/>
      </w:r>
      <w:r w:rsidRPr="00697311">
        <w:rPr>
          <w:rFonts w:ascii="Times New Roman" w:hAnsi="Times New Roman"/>
          <w:szCs w:val="16"/>
        </w:rPr>
        <w:t xml:space="preserve"> </w:t>
      </w:r>
      <w:r w:rsidRPr="00697311">
        <w:rPr>
          <w:rFonts w:ascii="Times New Roman" w:hAnsi="Times New Roman"/>
          <w:szCs w:val="16"/>
        </w:rPr>
        <w:tab/>
      </w:r>
    </w:p>
  </w:footnote>
  <w:footnote w:id="18">
    <w:p w14:paraId="6B71A216" w14:textId="77777777" w:rsidR="00D65A6C" w:rsidRPr="00697311" w:rsidRDefault="00D65A6C" w:rsidP="00697311">
      <w:pPr>
        <w:pStyle w:val="FootnoteText"/>
        <w:spacing w:before="0" w:after="0" w:line="240" w:lineRule="auto"/>
        <w:ind w:hanging="288"/>
        <w:rPr>
          <w:rFonts w:ascii="Times New Roman" w:hAnsi="Times New Roman"/>
          <w:szCs w:val="16"/>
        </w:rPr>
      </w:pPr>
      <w:r w:rsidRPr="00697311">
        <w:rPr>
          <w:rStyle w:val="FootnoteReference"/>
          <w:rFonts w:ascii="Times New Roman" w:hAnsi="Times New Roman"/>
          <w:szCs w:val="16"/>
        </w:rPr>
        <w:footnoteRef/>
      </w:r>
      <w:r w:rsidRPr="00697311">
        <w:rPr>
          <w:rFonts w:ascii="Times New Roman" w:hAnsi="Times New Roman"/>
          <w:szCs w:val="16"/>
        </w:rPr>
        <w:t xml:space="preserve"> Raporti i Kroacisë për të Drejtat e Njeriut 2016</w:t>
      </w:r>
    </w:p>
  </w:footnote>
  <w:footnote w:id="19">
    <w:p w14:paraId="01640CB9" w14:textId="77777777" w:rsidR="00D65A6C" w:rsidRPr="00697311" w:rsidRDefault="00D65A6C" w:rsidP="00697311">
      <w:pPr>
        <w:pStyle w:val="FootnoteText"/>
        <w:spacing w:before="0" w:after="0" w:line="240" w:lineRule="auto"/>
        <w:ind w:hanging="288"/>
        <w:rPr>
          <w:rFonts w:ascii="Times New Roman" w:hAnsi="Times New Roman"/>
          <w:szCs w:val="16"/>
        </w:rPr>
      </w:pPr>
      <w:r w:rsidRPr="00697311">
        <w:rPr>
          <w:rStyle w:val="FootnoteReference"/>
          <w:rFonts w:ascii="Times New Roman" w:hAnsi="Times New Roman"/>
          <w:szCs w:val="16"/>
        </w:rPr>
        <w:footnoteRef/>
      </w:r>
      <w:r w:rsidRPr="00697311">
        <w:rPr>
          <w:rFonts w:ascii="Times New Roman" w:hAnsi="Times New Roman"/>
          <w:szCs w:val="16"/>
        </w:rPr>
        <w:t xml:space="preserve"> Thirrjet gjyqësore dorëzohen përmes përmbaruesve privatë.Dorëzimi është pothuajse 100% efektiv</w:t>
      </w:r>
    </w:p>
  </w:footnote>
  <w:footnote w:id="20">
    <w:p w14:paraId="7648C9E1" w14:textId="77777777" w:rsidR="00D65A6C" w:rsidRPr="00697311" w:rsidRDefault="00D65A6C" w:rsidP="00697311">
      <w:pPr>
        <w:pStyle w:val="FootnoteText"/>
        <w:spacing w:before="0" w:after="0" w:line="240" w:lineRule="auto"/>
        <w:ind w:hanging="288"/>
        <w:rPr>
          <w:rFonts w:ascii="Times New Roman" w:hAnsi="Times New Roman"/>
          <w:szCs w:val="16"/>
        </w:rPr>
      </w:pPr>
      <w:r w:rsidRPr="00697311">
        <w:rPr>
          <w:rStyle w:val="FootnoteReference"/>
          <w:rFonts w:ascii="Times New Roman" w:hAnsi="Times New Roman"/>
          <w:szCs w:val="16"/>
        </w:rPr>
        <w:footnoteRef/>
      </w:r>
      <w:r w:rsidRPr="00697311">
        <w:rPr>
          <w:rFonts w:ascii="Times New Roman" w:hAnsi="Times New Roman"/>
          <w:szCs w:val="16"/>
        </w:rPr>
        <w:t xml:space="preserve"> The dispute resolution Review Law Business Research Fifth Edition Editor Richard Clark,2013</w:t>
      </w:r>
    </w:p>
  </w:footnote>
  <w:footnote w:id="21">
    <w:p w14:paraId="71FD346C" w14:textId="77777777" w:rsidR="00D65A6C" w:rsidRPr="00697311" w:rsidRDefault="00D65A6C" w:rsidP="007A45BD">
      <w:pPr>
        <w:spacing w:before="0"/>
        <w:ind w:left="360" w:hanging="288"/>
        <w:rPr>
          <w:b/>
          <w:sz w:val="16"/>
          <w:szCs w:val="16"/>
        </w:rPr>
      </w:pPr>
      <w:r w:rsidRPr="00697311">
        <w:rPr>
          <w:rStyle w:val="FootnoteReference"/>
          <w:b/>
          <w:sz w:val="16"/>
          <w:szCs w:val="16"/>
        </w:rPr>
        <w:footnoteRef/>
      </w:r>
      <w:r w:rsidRPr="00697311">
        <w:rPr>
          <w:sz w:val="16"/>
          <w:szCs w:val="16"/>
        </w:rPr>
        <w:t xml:space="preserve"> </w:t>
      </w:r>
      <w:r w:rsidRPr="00697311">
        <w:rPr>
          <w:sz w:val="16"/>
          <w:szCs w:val="16"/>
        </w:rPr>
        <w:tab/>
      </w:r>
      <w:hyperlink r:id="rId2" w:history="1">
        <w:r w:rsidRPr="00697311">
          <w:rPr>
            <w:rStyle w:val="Hyperlink"/>
            <w:sz w:val="16"/>
            <w:szCs w:val="16"/>
          </w:rPr>
          <w:t>http://www.advokat-prnjavorac.com</w:t>
        </w:r>
      </w:hyperlink>
    </w:p>
  </w:footnote>
  <w:footnote w:id="22">
    <w:p w14:paraId="19D1037B" w14:textId="77777777" w:rsidR="00D65A6C" w:rsidRPr="00697311" w:rsidRDefault="00D65A6C" w:rsidP="007A45BD">
      <w:pPr>
        <w:pStyle w:val="FootnoteText"/>
        <w:spacing w:before="0" w:after="0" w:line="240" w:lineRule="auto"/>
        <w:ind w:hanging="288"/>
        <w:rPr>
          <w:rFonts w:ascii="Times New Roman" w:hAnsi="Times New Roman"/>
          <w:szCs w:val="16"/>
        </w:rPr>
      </w:pPr>
      <w:r w:rsidRPr="00697311">
        <w:rPr>
          <w:rStyle w:val="FootnoteReference"/>
          <w:rFonts w:ascii="Times New Roman" w:hAnsi="Times New Roman"/>
          <w:szCs w:val="16"/>
        </w:rPr>
        <w:footnoteRef/>
      </w:r>
      <w:r w:rsidRPr="00697311">
        <w:rPr>
          <w:rFonts w:ascii="Times New Roman" w:hAnsi="Times New Roman"/>
          <w:szCs w:val="16"/>
        </w:rPr>
        <w:t xml:space="preserve"> </w:t>
      </w:r>
      <w:r w:rsidRPr="00697311">
        <w:rPr>
          <w:rFonts w:ascii="Times New Roman" w:hAnsi="Times New Roman"/>
          <w:szCs w:val="16"/>
        </w:rPr>
        <w:tab/>
        <w:t>http://www.seio.gov.rs/upload/documents/ekspertske%20misije/Judicial%20Reform/Civil%20Procedure%20Code/Civil%20procedure%20Code.pdf</w:t>
      </w:r>
    </w:p>
  </w:footnote>
  <w:footnote w:id="23">
    <w:p w14:paraId="027F3D0F" w14:textId="77777777" w:rsidR="00D65A6C" w:rsidRPr="00697311" w:rsidRDefault="00D65A6C" w:rsidP="007A45BD">
      <w:pPr>
        <w:shd w:val="clear" w:color="auto" w:fill="FFFFFF"/>
        <w:spacing w:before="0"/>
        <w:ind w:left="360" w:hanging="288"/>
        <w:rPr>
          <w:rFonts w:eastAsia="Times New Roman"/>
          <w:sz w:val="16"/>
          <w:szCs w:val="16"/>
        </w:rPr>
      </w:pPr>
      <w:r w:rsidRPr="00697311">
        <w:rPr>
          <w:rStyle w:val="FootnoteReference"/>
          <w:sz w:val="16"/>
          <w:szCs w:val="16"/>
        </w:rPr>
        <w:footnoteRef/>
      </w:r>
      <w:r w:rsidRPr="00697311">
        <w:rPr>
          <w:sz w:val="16"/>
          <w:szCs w:val="16"/>
        </w:rPr>
        <w:t xml:space="preserve"> </w:t>
      </w:r>
      <w:r w:rsidRPr="00697311">
        <w:rPr>
          <w:sz w:val="16"/>
          <w:szCs w:val="16"/>
        </w:rPr>
        <w:tab/>
        <w:t>www.legislationline.org/documents/id/17967</w:t>
      </w:r>
    </w:p>
    <w:p w14:paraId="665624D7" w14:textId="77777777" w:rsidR="00D65A6C" w:rsidRPr="00697311" w:rsidRDefault="00D65A6C" w:rsidP="007A45BD">
      <w:pPr>
        <w:shd w:val="clear" w:color="auto" w:fill="FFFFFF"/>
        <w:spacing w:before="0"/>
        <w:ind w:left="45" w:hanging="288"/>
        <w:textAlignment w:val="center"/>
        <w:rPr>
          <w:rFonts w:eastAsia="Times New Roman"/>
          <w:color w:val="808080"/>
          <w:sz w:val="16"/>
          <w:szCs w:val="16"/>
        </w:rPr>
      </w:pPr>
    </w:p>
  </w:footnote>
  <w:footnote w:id="24">
    <w:p w14:paraId="1992FCDA" w14:textId="77777777" w:rsidR="00D65A6C" w:rsidRPr="00697311" w:rsidRDefault="00D65A6C" w:rsidP="007A45BD">
      <w:pPr>
        <w:pStyle w:val="FootnoteText"/>
        <w:spacing w:before="0" w:after="0" w:line="240" w:lineRule="auto"/>
        <w:ind w:hanging="288"/>
        <w:rPr>
          <w:rFonts w:ascii="Times New Roman" w:hAnsi="Times New Roman"/>
          <w:szCs w:val="16"/>
        </w:rPr>
      </w:pPr>
      <w:r w:rsidRPr="00697311">
        <w:rPr>
          <w:rStyle w:val="FootnoteReference"/>
          <w:rFonts w:ascii="Times New Roman" w:hAnsi="Times New Roman"/>
          <w:szCs w:val="16"/>
        </w:rPr>
        <w:footnoteRef/>
      </w:r>
      <w:r w:rsidRPr="00697311">
        <w:rPr>
          <w:rFonts w:ascii="Times New Roman" w:hAnsi="Times New Roman"/>
          <w:szCs w:val="16"/>
        </w:rPr>
        <w:t xml:space="preserve"> </w:t>
      </w:r>
      <w:r w:rsidRPr="00697311">
        <w:rPr>
          <w:rFonts w:ascii="Times New Roman" w:hAnsi="Times New Roman"/>
          <w:szCs w:val="16"/>
        </w:rPr>
        <w:tab/>
      </w:r>
      <w:hyperlink r:id="rId3" w:history="1">
        <w:r w:rsidRPr="00697311">
          <w:rPr>
            <w:rStyle w:val="Hyperlink"/>
            <w:rFonts w:ascii="Times New Roman" w:hAnsi="Times New Roman"/>
            <w:szCs w:val="16"/>
          </w:rPr>
          <w:t>http://legislatie.just.ro/Public/DetaliiDocument/140271</w:t>
        </w:r>
      </w:hyperlink>
      <w:r w:rsidRPr="00697311">
        <w:rPr>
          <w:rFonts w:ascii="Times New Roman" w:hAnsi="Times New Roman"/>
          <w:szCs w:val="16"/>
        </w:rPr>
        <w:t xml:space="preserve"> </w:t>
      </w:r>
    </w:p>
  </w:footnote>
  <w:footnote w:id="25">
    <w:p w14:paraId="36FAF28A" w14:textId="77777777" w:rsidR="00D65A6C" w:rsidRPr="00697311" w:rsidRDefault="00D65A6C" w:rsidP="007A45BD">
      <w:pPr>
        <w:pStyle w:val="FootnoteText"/>
        <w:spacing w:before="0" w:after="0" w:line="240" w:lineRule="auto"/>
        <w:ind w:hanging="288"/>
        <w:rPr>
          <w:rFonts w:ascii="Times New Roman" w:hAnsi="Times New Roman"/>
          <w:szCs w:val="16"/>
        </w:rPr>
      </w:pPr>
      <w:r w:rsidRPr="00697311">
        <w:rPr>
          <w:rStyle w:val="FootnoteReference"/>
          <w:rFonts w:ascii="Times New Roman" w:hAnsi="Times New Roman"/>
          <w:szCs w:val="16"/>
        </w:rPr>
        <w:footnoteRef/>
      </w:r>
      <w:r w:rsidRPr="00697311">
        <w:rPr>
          <w:rFonts w:ascii="Times New Roman" w:hAnsi="Times New Roman"/>
          <w:szCs w:val="16"/>
        </w:rPr>
        <w:t xml:space="preserve"> </w:t>
      </w:r>
      <w:r w:rsidRPr="00697311">
        <w:rPr>
          <w:rFonts w:ascii="Times New Roman" w:hAnsi="Times New Roman"/>
          <w:szCs w:val="16"/>
        </w:rPr>
        <w:tab/>
      </w:r>
      <w:hyperlink r:id="rId4" w:history="1">
        <w:r w:rsidRPr="00697311">
          <w:rPr>
            <w:rStyle w:val="Hyperlink"/>
            <w:rFonts w:ascii="Times New Roman" w:hAnsi="Times New Roman"/>
            <w:szCs w:val="16"/>
          </w:rPr>
          <w:t>https://kenarova.com/law/Code%20of%20Civil%20Procedure.pdf</w:t>
        </w:r>
      </w:hyperlink>
    </w:p>
  </w:footnote>
  <w:footnote w:id="26">
    <w:p w14:paraId="54376C93" w14:textId="77777777" w:rsidR="00D65A6C" w:rsidRPr="00697311" w:rsidRDefault="00D65A6C" w:rsidP="007A45BD">
      <w:pPr>
        <w:shd w:val="clear" w:color="auto" w:fill="FFFFFF"/>
        <w:spacing w:before="0"/>
        <w:ind w:left="360" w:hanging="288"/>
        <w:rPr>
          <w:rFonts w:eastAsia="Times New Roman"/>
          <w:sz w:val="16"/>
          <w:szCs w:val="16"/>
        </w:rPr>
      </w:pPr>
      <w:r w:rsidRPr="00697311">
        <w:rPr>
          <w:rStyle w:val="FootnoteReference"/>
          <w:sz w:val="16"/>
          <w:szCs w:val="16"/>
        </w:rPr>
        <w:footnoteRef/>
      </w:r>
      <w:r w:rsidRPr="00697311">
        <w:rPr>
          <w:sz w:val="16"/>
          <w:szCs w:val="16"/>
        </w:rPr>
        <w:t xml:space="preserve"> </w:t>
      </w:r>
      <w:r w:rsidRPr="00697311">
        <w:rPr>
          <w:sz w:val="16"/>
          <w:szCs w:val="16"/>
        </w:rPr>
        <w:tab/>
      </w:r>
      <w:r w:rsidRPr="00697311">
        <w:rPr>
          <w:rStyle w:val="Hyperlink"/>
          <w:sz w:val="16"/>
          <w:szCs w:val="16"/>
        </w:rPr>
        <w:t>www.uil-sipo.si/fileadmin/upload.../Civil_Procedure_Act_Slovenia_ZPP-2004.doc</w:t>
      </w:r>
    </w:p>
  </w:footnote>
  <w:footnote w:id="27">
    <w:p w14:paraId="6D4D3870" w14:textId="77777777" w:rsidR="00D65A6C" w:rsidRPr="00697311" w:rsidRDefault="00D65A6C" w:rsidP="007A45BD">
      <w:pPr>
        <w:pStyle w:val="FootnoteText"/>
        <w:spacing w:before="0" w:after="0" w:line="240" w:lineRule="auto"/>
        <w:ind w:hanging="288"/>
        <w:rPr>
          <w:rFonts w:ascii="Times New Roman" w:hAnsi="Times New Roman"/>
          <w:szCs w:val="16"/>
        </w:rPr>
      </w:pPr>
      <w:r w:rsidRPr="00697311">
        <w:rPr>
          <w:rStyle w:val="FootnoteReference"/>
          <w:rFonts w:ascii="Times New Roman" w:hAnsi="Times New Roman"/>
          <w:szCs w:val="16"/>
        </w:rPr>
        <w:footnoteRef/>
      </w:r>
      <w:r w:rsidRPr="00697311">
        <w:rPr>
          <w:rFonts w:ascii="Times New Roman" w:hAnsi="Times New Roman"/>
          <w:szCs w:val="16"/>
        </w:rPr>
        <w:t xml:space="preserve"> </w:t>
      </w:r>
      <w:r w:rsidRPr="00697311">
        <w:rPr>
          <w:rFonts w:ascii="Times New Roman" w:hAnsi="Times New Roman"/>
          <w:szCs w:val="16"/>
        </w:rPr>
        <w:tab/>
      </w:r>
      <w:hyperlink r:id="rId5" w:anchor="p0421" w:history="1">
        <w:r w:rsidRPr="00697311">
          <w:rPr>
            <w:rStyle w:val="Hyperlink"/>
            <w:rFonts w:ascii="Times New Roman" w:hAnsi="Times New Roman"/>
            <w:szCs w:val="16"/>
          </w:rPr>
          <w:t>http://www.gesetze-im-internet.de/englisch_zpo/englisch_zpo.html#p0421</w:t>
        </w:r>
      </w:hyperlink>
    </w:p>
  </w:footnote>
  <w:footnote w:id="28">
    <w:p w14:paraId="467B1640" w14:textId="77777777" w:rsidR="00D65A6C" w:rsidRPr="00697311" w:rsidRDefault="00D65A6C" w:rsidP="007A45BD">
      <w:pPr>
        <w:pStyle w:val="FootnoteText"/>
        <w:spacing w:before="0" w:after="0" w:line="240" w:lineRule="auto"/>
        <w:ind w:hanging="288"/>
        <w:rPr>
          <w:rFonts w:ascii="Times New Roman" w:hAnsi="Times New Roman"/>
          <w:szCs w:val="16"/>
        </w:rPr>
      </w:pPr>
      <w:r w:rsidRPr="00697311">
        <w:rPr>
          <w:rStyle w:val="FootnoteReference"/>
          <w:rFonts w:ascii="Times New Roman" w:hAnsi="Times New Roman"/>
          <w:szCs w:val="16"/>
        </w:rPr>
        <w:footnoteRef/>
      </w:r>
      <w:r w:rsidRPr="00697311">
        <w:rPr>
          <w:rFonts w:ascii="Times New Roman" w:hAnsi="Times New Roman"/>
          <w:szCs w:val="16"/>
        </w:rPr>
        <w:t xml:space="preserve"> </w:t>
      </w:r>
      <w:r w:rsidRPr="00697311">
        <w:rPr>
          <w:rFonts w:ascii="Times New Roman" w:hAnsi="Times New Roman"/>
          <w:szCs w:val="16"/>
        </w:rPr>
        <w:tab/>
        <w:t>http://www.wipo.int/wipolex/en/text.jsp?file_id=191081</w:t>
      </w:r>
    </w:p>
  </w:footnote>
  <w:footnote w:id="29">
    <w:p w14:paraId="7B116EF0" w14:textId="77777777" w:rsidR="00D65A6C" w:rsidRPr="00697311" w:rsidRDefault="00D65A6C" w:rsidP="007A45BD">
      <w:pPr>
        <w:pStyle w:val="FootnoteText"/>
        <w:spacing w:before="0" w:after="0" w:line="240" w:lineRule="auto"/>
        <w:ind w:hanging="288"/>
        <w:rPr>
          <w:rFonts w:ascii="Times New Roman" w:hAnsi="Times New Roman"/>
          <w:szCs w:val="16"/>
        </w:rPr>
      </w:pPr>
      <w:r w:rsidRPr="00697311">
        <w:rPr>
          <w:rStyle w:val="FootnoteReference"/>
          <w:rFonts w:ascii="Times New Roman" w:hAnsi="Times New Roman"/>
          <w:szCs w:val="16"/>
        </w:rPr>
        <w:footnoteRef/>
      </w:r>
      <w:r w:rsidRPr="00697311">
        <w:rPr>
          <w:rFonts w:ascii="Times New Roman" w:hAnsi="Times New Roman"/>
          <w:szCs w:val="16"/>
        </w:rPr>
        <w:t xml:space="preserve"> </w:t>
      </w:r>
      <w:r w:rsidRPr="00697311">
        <w:rPr>
          <w:rFonts w:ascii="Times New Roman" w:hAnsi="Times New Roman"/>
          <w:szCs w:val="16"/>
        </w:rPr>
        <w:tab/>
      </w:r>
      <w:hyperlink r:id="rId6" w:history="1">
        <w:r w:rsidRPr="00697311">
          <w:rPr>
            <w:rStyle w:val="Hyperlink"/>
            <w:rFonts w:ascii="Times New Roman" w:hAnsi="Times New Roman"/>
            <w:szCs w:val="16"/>
          </w:rPr>
          <w:t>http://www.wipo.int/wipolex/en/text.jsp?file_id=332732</w:t>
        </w:r>
      </w:hyperlink>
    </w:p>
  </w:footnote>
  <w:footnote w:id="30">
    <w:p w14:paraId="66D9D749" w14:textId="77777777" w:rsidR="00D65A6C" w:rsidRPr="00697311" w:rsidRDefault="00D65A6C" w:rsidP="007A45BD">
      <w:pPr>
        <w:pStyle w:val="FootnoteText"/>
        <w:spacing w:before="0" w:after="0" w:line="240" w:lineRule="auto"/>
        <w:ind w:left="288" w:hanging="288"/>
        <w:rPr>
          <w:rFonts w:ascii="Times New Roman" w:hAnsi="Times New Roman"/>
          <w:szCs w:val="16"/>
        </w:rPr>
      </w:pPr>
      <w:r w:rsidRPr="00697311">
        <w:rPr>
          <w:rStyle w:val="FootnoteReference"/>
          <w:rFonts w:ascii="Times New Roman" w:hAnsi="Times New Roman"/>
          <w:szCs w:val="16"/>
        </w:rPr>
        <w:footnoteRef/>
      </w:r>
      <w:r w:rsidRPr="00697311">
        <w:rPr>
          <w:rFonts w:ascii="Times New Roman" w:hAnsi="Times New Roman"/>
          <w:szCs w:val="16"/>
        </w:rPr>
        <w:t xml:space="preserve"> Ndërmjetësimi nuk është futur zyrtarisht. Është vetëm projektligj për ndërmjetësimin në Letoni</w:t>
      </w:r>
    </w:p>
  </w:footnote>
  <w:footnote w:id="31">
    <w:p w14:paraId="2729CD30" w14:textId="77777777" w:rsidR="00D65A6C" w:rsidRPr="00697311" w:rsidRDefault="00D65A6C" w:rsidP="007835AB">
      <w:pPr>
        <w:pStyle w:val="FootnoteText"/>
        <w:spacing w:before="0" w:after="0" w:line="240" w:lineRule="auto"/>
        <w:ind w:left="0" w:firstLine="0"/>
        <w:rPr>
          <w:rFonts w:ascii="Times New Roman" w:hAnsi="Times New Roman"/>
          <w:szCs w:val="16"/>
        </w:rPr>
      </w:pPr>
      <w:r w:rsidRPr="00697311">
        <w:rPr>
          <w:rStyle w:val="FootnoteReference"/>
          <w:rFonts w:ascii="Times New Roman" w:hAnsi="Times New Roman"/>
          <w:szCs w:val="16"/>
        </w:rPr>
        <w:footnoteRef/>
      </w:r>
      <w:r w:rsidRPr="00697311">
        <w:rPr>
          <w:rFonts w:ascii="Times New Roman" w:hAnsi="Times New Roman"/>
          <w:szCs w:val="16"/>
        </w:rPr>
        <w:t xml:space="preserve"> Kërkohet ndryshimi i nenit 107.1 të Kushtetutës. “Gjyqtarët, përfshirë edhe gjyqtarët porotë, gëzojnë imunitetin nga ndjekja penale, paditë civile dhe shkarkimi nga funksioni, për vendimet e marra, votimin e bërë, mendimin e shprehur dhe për veprimet e tjera të ndërmarra që janë brenda fushëveprimit të detyrave dhe përgjegjësive të tyre si gjyqtarë.</w:t>
      </w:r>
    </w:p>
  </w:footnote>
  <w:footnote w:id="32">
    <w:p w14:paraId="09B165EF" w14:textId="77777777" w:rsidR="00D65A6C" w:rsidRPr="00697311" w:rsidRDefault="00D65A6C" w:rsidP="007835AB">
      <w:pPr>
        <w:autoSpaceDE w:val="0"/>
        <w:autoSpaceDN w:val="0"/>
        <w:adjustRightInd w:val="0"/>
        <w:spacing w:before="0"/>
        <w:rPr>
          <w:sz w:val="16"/>
          <w:szCs w:val="16"/>
        </w:rPr>
      </w:pPr>
      <w:r w:rsidRPr="00697311">
        <w:rPr>
          <w:rStyle w:val="FootnoteReference"/>
          <w:sz w:val="16"/>
          <w:szCs w:val="16"/>
        </w:rPr>
        <w:footnoteRef/>
      </w:r>
      <w:r w:rsidRPr="00697311">
        <w:rPr>
          <w:sz w:val="16"/>
          <w:szCs w:val="16"/>
        </w:rPr>
        <w:t xml:space="preserve"> 140.1 Në qoftë se vendimi merret në trup gjykues, për këshillimin dhe votimin përpilohet procesverbal i veçantë. Nëse gjykata e lartë e cila vendosë për ankesë vendosë unanimisht, nuk përpilohet procesverbal, por në vendim vihet shënim për këshillimin dhe votimin. </w:t>
      </w:r>
    </w:p>
    <w:p w14:paraId="75A03DD7" w14:textId="77777777" w:rsidR="00D65A6C" w:rsidRPr="00697311" w:rsidRDefault="00D65A6C" w:rsidP="007835AB">
      <w:pPr>
        <w:autoSpaceDE w:val="0"/>
        <w:autoSpaceDN w:val="0"/>
        <w:adjustRightInd w:val="0"/>
        <w:spacing w:before="0"/>
        <w:rPr>
          <w:sz w:val="16"/>
          <w:szCs w:val="16"/>
        </w:rPr>
      </w:pPr>
      <w:r w:rsidRPr="00697311">
        <w:rPr>
          <w:sz w:val="16"/>
          <w:szCs w:val="16"/>
        </w:rPr>
        <w:t>140.2 Procesverbalin e nënshkruajnë të gjithë anëtarët e trupit gjykues dhe procesmbajtësi.</w:t>
      </w:r>
    </w:p>
    <w:p w14:paraId="1F714DE7" w14:textId="77777777" w:rsidR="00D65A6C" w:rsidRPr="00697311" w:rsidRDefault="00D65A6C" w:rsidP="007835AB">
      <w:pPr>
        <w:autoSpaceDE w:val="0"/>
        <w:autoSpaceDN w:val="0"/>
        <w:adjustRightInd w:val="0"/>
        <w:spacing w:before="0"/>
        <w:rPr>
          <w:sz w:val="16"/>
          <w:szCs w:val="16"/>
        </w:rPr>
      </w:pPr>
      <w:r w:rsidRPr="00697311">
        <w:rPr>
          <w:sz w:val="16"/>
          <w:szCs w:val="16"/>
        </w:rPr>
        <w:t>140.3 Procesverbali mbi këshillimin dhe votimin mbyllet në një zarf të veçantë.</w:t>
      </w:r>
    </w:p>
    <w:p w14:paraId="58C666DE" w14:textId="77777777" w:rsidR="00D65A6C" w:rsidRPr="00697311" w:rsidRDefault="00D65A6C" w:rsidP="007835AB">
      <w:pPr>
        <w:pStyle w:val="FootnoteText"/>
        <w:spacing w:before="0" w:after="0" w:line="240" w:lineRule="auto"/>
        <w:ind w:hanging="288"/>
        <w:rPr>
          <w:rFonts w:ascii="Times New Roman" w:hAnsi="Times New Roman"/>
          <w:szCs w:val="16"/>
        </w:rPr>
      </w:pPr>
    </w:p>
  </w:footnote>
  <w:footnote w:id="33">
    <w:p w14:paraId="4E652538" w14:textId="77777777" w:rsidR="00D65A6C" w:rsidRPr="00697311" w:rsidRDefault="00D65A6C" w:rsidP="007835AB">
      <w:pPr>
        <w:autoSpaceDE w:val="0"/>
        <w:autoSpaceDN w:val="0"/>
        <w:adjustRightInd w:val="0"/>
        <w:spacing w:before="0"/>
        <w:rPr>
          <w:color w:val="000000"/>
          <w:sz w:val="16"/>
          <w:szCs w:val="16"/>
        </w:rPr>
      </w:pPr>
      <w:r w:rsidRPr="00697311">
        <w:rPr>
          <w:rStyle w:val="FootnoteReference"/>
          <w:sz w:val="16"/>
          <w:szCs w:val="16"/>
        </w:rPr>
        <w:footnoteRef/>
      </w:r>
      <w:r w:rsidRPr="00697311">
        <w:rPr>
          <w:color w:val="000000"/>
          <w:sz w:val="16"/>
          <w:szCs w:val="16"/>
        </w:rPr>
        <w:t xml:space="preserve"> </w:t>
      </w:r>
      <w:r w:rsidRPr="00697311">
        <w:rPr>
          <w:color w:val="000000"/>
          <w:sz w:val="16"/>
          <w:szCs w:val="16"/>
        </w:rPr>
        <w:tab/>
        <w:t>http://www.europeanlawinstitute.eu/fileadmin/user_upload/p_eli/News_page/UNIDROIT_Agenda_Rome_April_2017.pdf</w:t>
      </w:r>
    </w:p>
  </w:footnote>
  <w:footnote w:id="34">
    <w:p w14:paraId="1951B5A1" w14:textId="77777777" w:rsidR="00D65A6C" w:rsidRPr="00697311" w:rsidRDefault="00D65A6C" w:rsidP="007835AB">
      <w:pPr>
        <w:pStyle w:val="FootnoteText"/>
        <w:spacing w:before="0" w:after="0" w:line="240" w:lineRule="auto"/>
        <w:ind w:left="0" w:firstLine="0"/>
        <w:rPr>
          <w:rFonts w:ascii="Times New Roman" w:hAnsi="Times New Roman"/>
          <w:szCs w:val="16"/>
        </w:rPr>
      </w:pPr>
      <w:r w:rsidRPr="00697311">
        <w:rPr>
          <w:rStyle w:val="FootnoteReference"/>
          <w:rFonts w:ascii="Times New Roman" w:hAnsi="Times New Roman"/>
          <w:szCs w:val="16"/>
        </w:rPr>
        <w:footnoteRef/>
      </w:r>
      <w:r w:rsidRPr="00697311">
        <w:rPr>
          <w:rFonts w:ascii="Times New Roman" w:hAnsi="Times New Roman"/>
          <w:szCs w:val="16"/>
        </w:rPr>
        <w:t xml:space="preserve"> Grgic 2007, faqe 158, Problemi i ridërgimeve të njëpasnjëshme është identifikuar edhe në vendet tjera të pas-Jugosllavisë, në vendet e Evropës Qendrore si Polonia, Hungaria, Rumania dhe Bullgaria, si dhe në vendet pasardhëse të ish Bashkimit Sovjetik</w:t>
      </w:r>
    </w:p>
  </w:footnote>
  <w:footnote w:id="35">
    <w:p w14:paraId="79A48EC8" w14:textId="77777777" w:rsidR="00D65A6C" w:rsidRPr="00697311" w:rsidRDefault="00D65A6C" w:rsidP="007835AB">
      <w:pPr>
        <w:pStyle w:val="Default"/>
        <w:rPr>
          <w:sz w:val="16"/>
          <w:szCs w:val="16"/>
        </w:rPr>
      </w:pPr>
      <w:r w:rsidRPr="00697311">
        <w:rPr>
          <w:rStyle w:val="FootnoteReference"/>
          <w:sz w:val="16"/>
          <w:szCs w:val="16"/>
        </w:rPr>
        <w:footnoteRef/>
      </w:r>
      <w:r w:rsidRPr="00697311">
        <w:rPr>
          <w:sz w:val="16"/>
          <w:szCs w:val="16"/>
        </w:rPr>
        <w:t xml:space="preserve"> Parlamenti i BE-së -2014-2019 Draft raport me rekomandime për Komisionin për standardet e përbashkëta minimale të procedurës civile në BE (2015/2084 (INL) - parimet e përgjithshme të drejtimit të procedurës neni 9 (2) faqe 20</w:t>
      </w:r>
    </w:p>
  </w:footnote>
  <w:footnote w:id="36">
    <w:p w14:paraId="3906869E" w14:textId="77777777" w:rsidR="00D65A6C" w:rsidRPr="00697311" w:rsidRDefault="00D65A6C" w:rsidP="007835AB">
      <w:pPr>
        <w:pStyle w:val="p"/>
        <w:spacing w:before="0" w:after="0"/>
        <w:ind w:left="0" w:firstLine="0"/>
        <w:rPr>
          <w:rFonts w:ascii="Times New Roman" w:hAnsi="Times New Roman" w:cs="Times New Roman"/>
          <w:color w:val="auto"/>
          <w:sz w:val="16"/>
          <w:szCs w:val="16"/>
        </w:rPr>
      </w:pPr>
      <w:r w:rsidRPr="00697311">
        <w:rPr>
          <w:rStyle w:val="FootnoteReference"/>
          <w:rFonts w:ascii="Times New Roman" w:hAnsi="Times New Roman" w:cs="Times New Roman"/>
          <w:sz w:val="16"/>
          <w:szCs w:val="16"/>
        </w:rPr>
        <w:footnoteRef/>
      </w:r>
      <w:r w:rsidRPr="00697311">
        <w:rPr>
          <w:rFonts w:ascii="Times New Roman" w:hAnsi="Times New Roman" w:cs="Times New Roman"/>
          <w:sz w:val="16"/>
          <w:szCs w:val="16"/>
        </w:rPr>
        <w:t xml:space="preserve"> </w:t>
      </w:r>
      <w:r w:rsidRPr="00697311">
        <w:rPr>
          <w:rFonts w:ascii="Times New Roman" w:hAnsi="Times New Roman" w:cs="Times New Roman"/>
          <w:color w:val="auto"/>
          <w:sz w:val="16"/>
          <w:szCs w:val="16"/>
        </w:rPr>
        <w:t>Në çdo kohë gjatë përgatitjeve deri në hapjen e seancës kryesore, kryetari i kolegjit ka të drejtë të vendosë:</w:t>
      </w:r>
    </w:p>
    <w:p w14:paraId="4A672DE5" w14:textId="77777777" w:rsidR="00D65A6C" w:rsidRPr="00697311" w:rsidRDefault="00D65A6C" w:rsidP="007835AB">
      <w:pPr>
        <w:pStyle w:val="p"/>
        <w:spacing w:before="0" w:after="0"/>
        <w:ind w:left="0" w:firstLine="0"/>
        <w:rPr>
          <w:rFonts w:ascii="Times New Roman" w:hAnsi="Times New Roman" w:cs="Times New Roman"/>
          <w:color w:val="auto"/>
          <w:sz w:val="16"/>
          <w:szCs w:val="16"/>
        </w:rPr>
      </w:pPr>
      <w:r w:rsidRPr="00697311">
        <w:rPr>
          <w:rFonts w:ascii="Times New Roman" w:hAnsi="Times New Roman" w:cs="Times New Roman"/>
          <w:color w:val="auto"/>
          <w:sz w:val="16"/>
          <w:szCs w:val="16"/>
        </w:rPr>
        <w:t>1. për hyrjen e një paraardhësi në proces gjyqësor; 2 për ndërhyrje; 3. për sigurimin e provave; 4. për ndryshimin e veprimit;</w:t>
      </w:r>
    </w:p>
    <w:p w14:paraId="73588381" w14:textId="77777777" w:rsidR="00D65A6C" w:rsidRPr="00697311" w:rsidRDefault="00D65A6C" w:rsidP="007835AB">
      <w:pPr>
        <w:pStyle w:val="p"/>
        <w:spacing w:before="0" w:after="0"/>
        <w:ind w:left="0" w:firstLine="0"/>
        <w:rPr>
          <w:rFonts w:ascii="Times New Roman" w:hAnsi="Times New Roman" w:cs="Times New Roman"/>
          <w:color w:val="auto"/>
          <w:sz w:val="16"/>
          <w:szCs w:val="16"/>
        </w:rPr>
      </w:pPr>
      <w:r w:rsidRPr="00697311">
        <w:rPr>
          <w:rFonts w:ascii="Times New Roman" w:hAnsi="Times New Roman" w:cs="Times New Roman"/>
          <w:color w:val="auto"/>
          <w:sz w:val="16"/>
          <w:szCs w:val="16"/>
        </w:rPr>
        <w:t>5. për ndërprerjen e procedurave për shkak të tërheqjes së veprimit; 6. për pezullimin dhe ndalimin e procedurës;</w:t>
      </w:r>
    </w:p>
    <w:p w14:paraId="25B9D97C" w14:textId="77777777" w:rsidR="00D65A6C" w:rsidRPr="00697311" w:rsidRDefault="00D65A6C" w:rsidP="007835AB">
      <w:pPr>
        <w:pStyle w:val="p"/>
        <w:spacing w:before="0" w:after="0"/>
        <w:ind w:left="0" w:firstLine="0"/>
        <w:rPr>
          <w:rFonts w:ascii="Times New Roman" w:hAnsi="Times New Roman" w:cs="Times New Roman"/>
          <w:color w:val="auto"/>
          <w:sz w:val="16"/>
          <w:szCs w:val="16"/>
        </w:rPr>
      </w:pPr>
      <w:r w:rsidRPr="00697311">
        <w:rPr>
          <w:rFonts w:ascii="Times New Roman" w:hAnsi="Times New Roman" w:cs="Times New Roman"/>
          <w:color w:val="auto"/>
          <w:sz w:val="16"/>
          <w:szCs w:val="16"/>
        </w:rPr>
        <w:t>7. për urdhrat e përkohshëm; 8. për lidhjen dhe ndarjen e kërkesëpadive; 9. për përcaktimin dhe zgjatjen e afateve të përcaktuara nga gjykata; 10. për caktimin dhe shtyrjen e seancave dëgjimore; 11. për rivendosje për shkak të vonesave;</w:t>
      </w:r>
    </w:p>
    <w:p w14:paraId="65D939FE" w14:textId="77777777" w:rsidR="00D65A6C" w:rsidRPr="00697311" w:rsidRDefault="00D65A6C" w:rsidP="007835AB">
      <w:pPr>
        <w:pStyle w:val="p"/>
        <w:spacing w:before="0" w:after="0"/>
        <w:ind w:left="0" w:firstLine="0"/>
        <w:rPr>
          <w:rFonts w:ascii="Times New Roman" w:hAnsi="Times New Roman" w:cs="Times New Roman"/>
          <w:color w:val="auto"/>
          <w:sz w:val="16"/>
          <w:szCs w:val="16"/>
        </w:rPr>
      </w:pPr>
      <w:r w:rsidRPr="00697311">
        <w:rPr>
          <w:rFonts w:ascii="Times New Roman" w:hAnsi="Times New Roman" w:cs="Times New Roman"/>
          <w:color w:val="auto"/>
          <w:sz w:val="16"/>
          <w:szCs w:val="16"/>
        </w:rPr>
        <w:t>12. për përjashtimin e një pale nga pagesa e shpenzimeve të procedurës; 13. për sigurinë për shpenzimet e procedurës;</w:t>
      </w:r>
    </w:p>
    <w:p w14:paraId="5992BE35" w14:textId="77777777" w:rsidR="00D65A6C" w:rsidRPr="00697311" w:rsidRDefault="00D65A6C" w:rsidP="007835AB">
      <w:pPr>
        <w:pStyle w:val="p"/>
        <w:spacing w:before="0" w:after="0"/>
        <w:ind w:left="0" w:firstLine="0"/>
        <w:rPr>
          <w:rFonts w:ascii="Times New Roman" w:hAnsi="Times New Roman" w:cs="Times New Roman"/>
          <w:color w:val="auto"/>
          <w:sz w:val="16"/>
          <w:szCs w:val="16"/>
        </w:rPr>
      </w:pPr>
      <w:r w:rsidRPr="00697311">
        <w:rPr>
          <w:rFonts w:ascii="Times New Roman" w:hAnsi="Times New Roman" w:cs="Times New Roman"/>
          <w:color w:val="auto"/>
          <w:sz w:val="16"/>
          <w:szCs w:val="16"/>
        </w:rPr>
        <w:t>14. për avancimin e shpenzimeve të akteve të veçanta të procedurës; 15. për emërimin e ekspertit; 16. për emërimin e përfaqësuesit ad litem; 17. për njoftim palës tjetër rreth veprimit; 18. për masat për korrigjimin e parashtresave; 19. për vlefshmërinë e prokurës dhe 20. për të gjitha çështjet tjera që kanë të bëjnë me drejtimin e procedurës.</w:t>
      </w:r>
    </w:p>
    <w:p w14:paraId="6D97D789" w14:textId="77777777" w:rsidR="00D65A6C" w:rsidRPr="00697311" w:rsidRDefault="00D65A6C" w:rsidP="007835AB">
      <w:pPr>
        <w:pStyle w:val="p"/>
        <w:spacing w:before="0" w:after="0"/>
        <w:ind w:left="0" w:firstLine="0"/>
        <w:rPr>
          <w:rFonts w:ascii="Times New Roman" w:hAnsi="Times New Roman" w:cs="Times New Roman"/>
          <w:color w:val="auto"/>
          <w:sz w:val="16"/>
          <w:szCs w:val="16"/>
        </w:rPr>
      </w:pPr>
      <w:r w:rsidRPr="00697311">
        <w:rPr>
          <w:rFonts w:ascii="Times New Roman" w:hAnsi="Times New Roman" w:cs="Times New Roman"/>
          <w:color w:val="auto"/>
          <w:sz w:val="16"/>
          <w:szCs w:val="16"/>
        </w:rPr>
        <w:t>Veprimet e përmendura në pikat 3, 9, 10, 12, 13, 14, 15, 16, 17 dhe 18 mund të kryhen nga një referent juridik.</w:t>
      </w:r>
    </w:p>
    <w:p w14:paraId="75348C44" w14:textId="77777777" w:rsidR="00D65A6C" w:rsidRPr="00697311" w:rsidRDefault="00D65A6C" w:rsidP="007835AB">
      <w:pPr>
        <w:pStyle w:val="p"/>
        <w:spacing w:before="0" w:after="0"/>
        <w:ind w:left="0" w:firstLine="0"/>
        <w:rPr>
          <w:rFonts w:ascii="Times New Roman" w:hAnsi="Times New Roman" w:cs="Times New Roman"/>
          <w:sz w:val="16"/>
          <w:szCs w:val="16"/>
        </w:rPr>
      </w:pPr>
      <w:r w:rsidRPr="00697311">
        <w:rPr>
          <w:rFonts w:ascii="Times New Roman" w:hAnsi="Times New Roman" w:cs="Times New Roman"/>
          <w:color w:val="auto"/>
          <w:sz w:val="16"/>
          <w:szCs w:val="16"/>
        </w:rPr>
        <w:t>Asnjë ankesë nuk lejohet kundër vendimeve të marra gjatë përgatitjeve për seancën kryesore dhe në lidhje me drejtimin dhe kontrollin e procedurës.</w:t>
      </w:r>
    </w:p>
  </w:footnote>
  <w:footnote w:id="37">
    <w:p w14:paraId="7BF60350" w14:textId="77777777" w:rsidR="00D65A6C" w:rsidRPr="00697311" w:rsidRDefault="00D65A6C" w:rsidP="007835AB">
      <w:pPr>
        <w:autoSpaceDE w:val="0"/>
        <w:autoSpaceDN w:val="0"/>
        <w:adjustRightInd w:val="0"/>
        <w:spacing w:before="0"/>
        <w:ind w:left="360" w:hanging="288"/>
        <w:rPr>
          <w:sz w:val="16"/>
          <w:szCs w:val="16"/>
        </w:rPr>
      </w:pPr>
      <w:r w:rsidRPr="00697311">
        <w:rPr>
          <w:rStyle w:val="FootnoteReference"/>
          <w:sz w:val="16"/>
          <w:szCs w:val="16"/>
        </w:rPr>
        <w:footnoteRef/>
      </w:r>
      <w:r w:rsidRPr="00697311">
        <w:rPr>
          <w:sz w:val="16"/>
          <w:szCs w:val="16"/>
        </w:rPr>
        <w:t xml:space="preserve"> </w:t>
      </w:r>
      <w:r w:rsidRPr="00697311">
        <w:rPr>
          <w:sz w:val="16"/>
          <w:szCs w:val="16"/>
        </w:rPr>
        <w:tab/>
        <w:t>PE 539.630.</w:t>
      </w:r>
    </w:p>
  </w:footnote>
  <w:footnote w:id="38">
    <w:p w14:paraId="6175B12D" w14:textId="77777777" w:rsidR="00D65A6C" w:rsidRPr="00697311" w:rsidRDefault="00D65A6C" w:rsidP="00697311">
      <w:pPr>
        <w:pStyle w:val="FootnoteText"/>
        <w:spacing w:before="0" w:after="0" w:line="240" w:lineRule="auto"/>
        <w:ind w:left="288" w:hanging="288"/>
        <w:rPr>
          <w:rFonts w:ascii="Times New Roman" w:hAnsi="Times New Roman"/>
          <w:szCs w:val="16"/>
        </w:rPr>
      </w:pPr>
      <w:r w:rsidRPr="00697311">
        <w:rPr>
          <w:rStyle w:val="FootnoteReference"/>
          <w:rFonts w:ascii="Times New Roman" w:hAnsi="Times New Roman"/>
          <w:szCs w:val="16"/>
        </w:rPr>
        <w:footnoteRef/>
      </w:r>
      <w:r w:rsidRPr="00697311">
        <w:rPr>
          <w:rFonts w:ascii="Times New Roman" w:hAnsi="Times New Roman"/>
          <w:szCs w:val="16"/>
        </w:rPr>
        <w:t>Projekti i USAID/Projekti për të Drejtat Pronësore të Kosovës e ka prezantuar menaxhimin e lëndëve në tri gjykatat e meritave në Ferizaj, Gjilan dhe Pejë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C4E442"/>
    <w:lvl w:ilvl="0">
      <w:start w:val="1"/>
      <w:numFmt w:val="lowerRoman"/>
      <w:pStyle w:val="ListNumber3"/>
      <w:lvlText w:val="%1)"/>
      <w:lvlJc w:val="left"/>
      <w:pPr>
        <w:tabs>
          <w:tab w:val="num" w:pos="1440"/>
        </w:tabs>
        <w:ind w:left="1080" w:hanging="360"/>
      </w:pPr>
    </w:lvl>
  </w:abstractNum>
  <w:abstractNum w:abstractNumId="1">
    <w:nsid w:val="FFFFFF7F"/>
    <w:multiLevelType w:val="singleLevel"/>
    <w:tmpl w:val="4BDEE236"/>
    <w:lvl w:ilvl="0">
      <w:start w:val="1"/>
      <w:numFmt w:val="lowerLetter"/>
      <w:pStyle w:val="ListNumber2"/>
      <w:lvlText w:val="%1)"/>
      <w:lvlJc w:val="left"/>
      <w:pPr>
        <w:tabs>
          <w:tab w:val="num" w:pos="360"/>
        </w:tabs>
        <w:ind w:left="360" w:hanging="360"/>
      </w:pPr>
    </w:lvl>
  </w:abstractNum>
  <w:abstractNum w:abstractNumId="2">
    <w:nsid w:val="FFFFFF83"/>
    <w:multiLevelType w:val="singleLevel"/>
    <w:tmpl w:val="D2C0A5DE"/>
    <w:lvl w:ilvl="0">
      <w:start w:val="1"/>
      <w:numFmt w:val="bullet"/>
      <w:pStyle w:val="ListBullet2"/>
      <w:lvlText w:val=""/>
      <w:lvlJc w:val="left"/>
      <w:pPr>
        <w:tabs>
          <w:tab w:val="num" w:pos="720"/>
        </w:tabs>
        <w:ind w:left="720" w:hanging="360"/>
      </w:pPr>
      <w:rPr>
        <w:rFonts w:ascii="Times New Roman" w:hAnsi="Times New Roman" w:hint="default"/>
      </w:rPr>
    </w:lvl>
  </w:abstractNum>
  <w:abstractNum w:abstractNumId="3">
    <w:nsid w:val="FFFFFF89"/>
    <w:multiLevelType w:val="singleLevel"/>
    <w:tmpl w:val="BF5239C0"/>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14750019"/>
    <w:multiLevelType w:val="hybridMultilevel"/>
    <w:tmpl w:val="F21E0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F21FAF"/>
    <w:multiLevelType w:val="hybridMultilevel"/>
    <w:tmpl w:val="C5CA561E"/>
    <w:lvl w:ilvl="0" w:tplc="04090013">
      <w:start w:val="1"/>
      <w:numFmt w:val="upperRoman"/>
      <w:lvlText w:val="%1."/>
      <w:lvlJc w:val="right"/>
      <w:pPr>
        <w:ind w:left="720" w:hanging="360"/>
      </w:pPr>
    </w:lvl>
    <w:lvl w:ilvl="1" w:tplc="0E842B12">
      <w:start w:val="1"/>
      <w:numFmt w:val="decimal"/>
      <w:lvlText w:val="%2."/>
      <w:lvlJc w:val="left"/>
      <w:pPr>
        <w:ind w:left="1440" w:hanging="360"/>
      </w:pPr>
      <w:rPr>
        <w:rFonts w:hint="default"/>
      </w:rPr>
    </w:lvl>
    <w:lvl w:ilvl="2" w:tplc="70668A78">
      <w:start w:val="4"/>
      <w:numFmt w:val="bullet"/>
      <w:lvlText w:val=""/>
      <w:lvlJc w:val="left"/>
      <w:pPr>
        <w:ind w:left="2700" w:hanging="720"/>
      </w:pPr>
      <w:rPr>
        <w:rFonts w:ascii="Symbol" w:eastAsiaTheme="minorEastAsia" w:hAnsi="Symbol" w:cs="Times New Roman" w:hint="default"/>
      </w:rPr>
    </w:lvl>
    <w:lvl w:ilvl="3" w:tplc="452069C2">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8E7A25"/>
    <w:multiLevelType w:val="hybridMultilevel"/>
    <w:tmpl w:val="D6DAE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5A62F960">
      <w:start w:val="4"/>
      <w:numFmt w:val="bullet"/>
      <w:lvlText w:val="•"/>
      <w:lvlJc w:val="left"/>
      <w:pPr>
        <w:ind w:left="3240" w:hanging="720"/>
      </w:pPr>
      <w:rPr>
        <w:rFonts w:ascii="Times New Roman" w:eastAsiaTheme="minorEastAsia"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AB0360"/>
    <w:multiLevelType w:val="hybridMultilevel"/>
    <w:tmpl w:val="5046F82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E64A01"/>
    <w:multiLevelType w:val="hybridMultilevel"/>
    <w:tmpl w:val="53AC5D50"/>
    <w:lvl w:ilvl="0" w:tplc="AA3894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BC39F6"/>
    <w:multiLevelType w:val="multilevel"/>
    <w:tmpl w:val="AE625D3C"/>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16C2943"/>
    <w:multiLevelType w:val="hybridMultilevel"/>
    <w:tmpl w:val="5A980AA2"/>
    <w:lvl w:ilvl="0" w:tplc="F104E9A0">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8843FE"/>
    <w:multiLevelType w:val="hybridMultilevel"/>
    <w:tmpl w:val="BEFC5B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685CBA"/>
    <w:multiLevelType w:val="hybridMultilevel"/>
    <w:tmpl w:val="0C9610F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4C0D08"/>
    <w:multiLevelType w:val="hybridMultilevel"/>
    <w:tmpl w:val="5046F82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CFD4A72"/>
    <w:multiLevelType w:val="hybridMultilevel"/>
    <w:tmpl w:val="561AAAF8"/>
    <w:lvl w:ilvl="0" w:tplc="45BC91D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79160E"/>
    <w:multiLevelType w:val="hybridMultilevel"/>
    <w:tmpl w:val="07D4BD26"/>
    <w:lvl w:ilvl="0" w:tplc="16925E7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113847"/>
    <w:multiLevelType w:val="hybridMultilevel"/>
    <w:tmpl w:val="53AC5D50"/>
    <w:lvl w:ilvl="0" w:tplc="AA3894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1B2879"/>
    <w:multiLevelType w:val="hybridMultilevel"/>
    <w:tmpl w:val="6368EFD2"/>
    <w:lvl w:ilvl="0" w:tplc="04090017">
      <w:start w:val="1"/>
      <w:numFmt w:val="lowerLetter"/>
      <w:lvlText w:val="%1)"/>
      <w:lvlJc w:val="left"/>
      <w:pPr>
        <w:ind w:left="720" w:hanging="360"/>
      </w:pPr>
    </w:lvl>
    <w:lvl w:ilvl="1" w:tplc="CC209AE4">
      <w:start w:val="4"/>
      <w:numFmt w:val="bullet"/>
      <w:lvlText w:val="•"/>
      <w:lvlJc w:val="left"/>
      <w:pPr>
        <w:ind w:left="1800" w:hanging="72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7A0F50"/>
    <w:multiLevelType w:val="hybridMultilevel"/>
    <w:tmpl w:val="3B7EA9F2"/>
    <w:lvl w:ilvl="0" w:tplc="04090001">
      <w:start w:val="1"/>
      <w:numFmt w:val="bullet"/>
      <w:lvlText w:val=""/>
      <w:lvlJc w:val="left"/>
      <w:pPr>
        <w:ind w:left="720" w:hanging="360"/>
      </w:pPr>
      <w:rPr>
        <w:rFonts w:ascii="Symbol" w:hAnsi="Symbol" w:hint="default"/>
      </w:rPr>
    </w:lvl>
    <w:lvl w:ilvl="1" w:tplc="CC209AE4">
      <w:start w:val="4"/>
      <w:numFmt w:val="bullet"/>
      <w:lvlText w:val="•"/>
      <w:lvlJc w:val="left"/>
      <w:pPr>
        <w:ind w:left="1800" w:hanging="72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BD6946"/>
    <w:multiLevelType w:val="hybridMultilevel"/>
    <w:tmpl w:val="53AC5D50"/>
    <w:lvl w:ilvl="0" w:tplc="AA3894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7025E3"/>
    <w:multiLevelType w:val="hybridMultilevel"/>
    <w:tmpl w:val="5046F82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B2A5CE3"/>
    <w:multiLevelType w:val="singleLevel"/>
    <w:tmpl w:val="DA6883C8"/>
    <w:lvl w:ilvl="0">
      <w:start w:val="1"/>
      <w:numFmt w:val="bullet"/>
      <w:pStyle w:val="ListBullet3"/>
      <w:lvlText w:val=""/>
      <w:lvlJc w:val="left"/>
      <w:pPr>
        <w:tabs>
          <w:tab w:val="num" w:pos="1080"/>
        </w:tabs>
        <w:ind w:left="1080" w:hanging="360"/>
      </w:pPr>
      <w:rPr>
        <w:rFonts w:ascii="Symbol" w:hAnsi="Symbol" w:hint="default"/>
      </w:rPr>
    </w:lvl>
  </w:abstractNum>
  <w:abstractNum w:abstractNumId="22">
    <w:nsid w:val="7ECF17AD"/>
    <w:multiLevelType w:val="hybridMultilevel"/>
    <w:tmpl w:val="4C860CA6"/>
    <w:lvl w:ilvl="0" w:tplc="AAD8A9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21"/>
  </w:num>
  <w:num w:numId="6">
    <w:abstractNumId w:val="5"/>
  </w:num>
  <w:num w:numId="7">
    <w:abstractNumId w:val="22"/>
  </w:num>
  <w:num w:numId="8">
    <w:abstractNumId w:val="9"/>
  </w:num>
  <w:num w:numId="9">
    <w:abstractNumId w:val="4"/>
  </w:num>
  <w:num w:numId="10">
    <w:abstractNumId w:val="6"/>
  </w:num>
  <w:num w:numId="11">
    <w:abstractNumId w:val="17"/>
  </w:num>
  <w:num w:numId="12">
    <w:abstractNumId w:val="11"/>
  </w:num>
  <w:num w:numId="13">
    <w:abstractNumId w:val="18"/>
  </w:num>
  <w:num w:numId="14">
    <w:abstractNumId w:val="19"/>
  </w:num>
  <w:num w:numId="15">
    <w:abstractNumId w:val="16"/>
  </w:num>
  <w:num w:numId="16">
    <w:abstractNumId w:val="8"/>
  </w:num>
  <w:num w:numId="17">
    <w:abstractNumId w:val="12"/>
  </w:num>
  <w:num w:numId="18">
    <w:abstractNumId w:val="14"/>
  </w:num>
  <w:num w:numId="19">
    <w:abstractNumId w:val="20"/>
  </w:num>
  <w:num w:numId="20">
    <w:abstractNumId w:val="7"/>
  </w:num>
  <w:num w:numId="21">
    <w:abstractNumId w:val="13"/>
  </w:num>
  <w:num w:numId="22">
    <w:abstractNumId w:val="15"/>
  </w:num>
  <w:num w:numId="23">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2049" style="mso-width-relative:margin;mso-height-relative:margin" fillcolor="#002a6c">
      <v:fill color="#002a6c"/>
      <o:colormru v:ext="edit" colors="#002a6c,gray,#666,#c2113a,#ddd,#336799,#9dbfe5"/>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B34"/>
    <w:rsid w:val="000014F6"/>
    <w:rsid w:val="0000180D"/>
    <w:rsid w:val="00001928"/>
    <w:rsid w:val="00002349"/>
    <w:rsid w:val="000048EF"/>
    <w:rsid w:val="000068C0"/>
    <w:rsid w:val="00010634"/>
    <w:rsid w:val="000106BB"/>
    <w:rsid w:val="00010887"/>
    <w:rsid w:val="000110B0"/>
    <w:rsid w:val="00011841"/>
    <w:rsid w:val="00011A62"/>
    <w:rsid w:val="00011E16"/>
    <w:rsid w:val="00011E58"/>
    <w:rsid w:val="000135E1"/>
    <w:rsid w:val="000149EA"/>
    <w:rsid w:val="00015481"/>
    <w:rsid w:val="00016B35"/>
    <w:rsid w:val="00017B63"/>
    <w:rsid w:val="00017DE6"/>
    <w:rsid w:val="0002065A"/>
    <w:rsid w:val="00020AC2"/>
    <w:rsid w:val="00021B17"/>
    <w:rsid w:val="000225ED"/>
    <w:rsid w:val="00022745"/>
    <w:rsid w:val="00024938"/>
    <w:rsid w:val="00024C8A"/>
    <w:rsid w:val="00025941"/>
    <w:rsid w:val="00026DC9"/>
    <w:rsid w:val="0003056B"/>
    <w:rsid w:val="00031BB5"/>
    <w:rsid w:val="00031D0B"/>
    <w:rsid w:val="00031D46"/>
    <w:rsid w:val="00031F58"/>
    <w:rsid w:val="0003291F"/>
    <w:rsid w:val="000333D6"/>
    <w:rsid w:val="00033FAC"/>
    <w:rsid w:val="00035233"/>
    <w:rsid w:val="00035B63"/>
    <w:rsid w:val="00037734"/>
    <w:rsid w:val="00037C41"/>
    <w:rsid w:val="00040141"/>
    <w:rsid w:val="00041077"/>
    <w:rsid w:val="000413F6"/>
    <w:rsid w:val="00042A82"/>
    <w:rsid w:val="00043CFE"/>
    <w:rsid w:val="00043D09"/>
    <w:rsid w:val="00043E29"/>
    <w:rsid w:val="00044386"/>
    <w:rsid w:val="0004546F"/>
    <w:rsid w:val="00045A84"/>
    <w:rsid w:val="0004611B"/>
    <w:rsid w:val="0004630B"/>
    <w:rsid w:val="00046F43"/>
    <w:rsid w:val="00046FCB"/>
    <w:rsid w:val="0004795E"/>
    <w:rsid w:val="00050D83"/>
    <w:rsid w:val="00051EA2"/>
    <w:rsid w:val="00051FD6"/>
    <w:rsid w:val="000531EC"/>
    <w:rsid w:val="00054092"/>
    <w:rsid w:val="00055C5A"/>
    <w:rsid w:val="0005611E"/>
    <w:rsid w:val="0005615A"/>
    <w:rsid w:val="0005626D"/>
    <w:rsid w:val="0006016B"/>
    <w:rsid w:val="00060301"/>
    <w:rsid w:val="00060A5E"/>
    <w:rsid w:val="000616CF"/>
    <w:rsid w:val="00062B59"/>
    <w:rsid w:val="00063307"/>
    <w:rsid w:val="00063730"/>
    <w:rsid w:val="00064033"/>
    <w:rsid w:val="00065DCE"/>
    <w:rsid w:val="000710FF"/>
    <w:rsid w:val="000729DF"/>
    <w:rsid w:val="00074BDA"/>
    <w:rsid w:val="00074E69"/>
    <w:rsid w:val="00075997"/>
    <w:rsid w:val="0007779A"/>
    <w:rsid w:val="000802AA"/>
    <w:rsid w:val="0008168A"/>
    <w:rsid w:val="00081FC1"/>
    <w:rsid w:val="00082B29"/>
    <w:rsid w:val="0008356D"/>
    <w:rsid w:val="00083BFC"/>
    <w:rsid w:val="00084150"/>
    <w:rsid w:val="0008458C"/>
    <w:rsid w:val="0008465B"/>
    <w:rsid w:val="00085C93"/>
    <w:rsid w:val="000863F5"/>
    <w:rsid w:val="00086C5C"/>
    <w:rsid w:val="00087BB8"/>
    <w:rsid w:val="000920BD"/>
    <w:rsid w:val="00092579"/>
    <w:rsid w:val="00093505"/>
    <w:rsid w:val="0009581A"/>
    <w:rsid w:val="00096230"/>
    <w:rsid w:val="000A1E2B"/>
    <w:rsid w:val="000A20B2"/>
    <w:rsid w:val="000A21C0"/>
    <w:rsid w:val="000A2B84"/>
    <w:rsid w:val="000A40CC"/>
    <w:rsid w:val="000A4229"/>
    <w:rsid w:val="000A4664"/>
    <w:rsid w:val="000A4E04"/>
    <w:rsid w:val="000A59C4"/>
    <w:rsid w:val="000A6008"/>
    <w:rsid w:val="000B0566"/>
    <w:rsid w:val="000B090F"/>
    <w:rsid w:val="000B15E3"/>
    <w:rsid w:val="000B2E71"/>
    <w:rsid w:val="000B3F48"/>
    <w:rsid w:val="000B3FF9"/>
    <w:rsid w:val="000B4E41"/>
    <w:rsid w:val="000B5103"/>
    <w:rsid w:val="000B580C"/>
    <w:rsid w:val="000B61FC"/>
    <w:rsid w:val="000B648A"/>
    <w:rsid w:val="000B65DF"/>
    <w:rsid w:val="000B6C60"/>
    <w:rsid w:val="000B6FD2"/>
    <w:rsid w:val="000B7F21"/>
    <w:rsid w:val="000C1322"/>
    <w:rsid w:val="000C30AA"/>
    <w:rsid w:val="000C362E"/>
    <w:rsid w:val="000C3D4F"/>
    <w:rsid w:val="000C42EA"/>
    <w:rsid w:val="000C4324"/>
    <w:rsid w:val="000C5917"/>
    <w:rsid w:val="000C59C9"/>
    <w:rsid w:val="000C6A70"/>
    <w:rsid w:val="000C7141"/>
    <w:rsid w:val="000C7AC7"/>
    <w:rsid w:val="000D0065"/>
    <w:rsid w:val="000D0B6C"/>
    <w:rsid w:val="000D118E"/>
    <w:rsid w:val="000D2118"/>
    <w:rsid w:val="000D3A3A"/>
    <w:rsid w:val="000D418F"/>
    <w:rsid w:val="000D52DA"/>
    <w:rsid w:val="000D5855"/>
    <w:rsid w:val="000D64FA"/>
    <w:rsid w:val="000D7324"/>
    <w:rsid w:val="000E1504"/>
    <w:rsid w:val="000E26BC"/>
    <w:rsid w:val="000E2745"/>
    <w:rsid w:val="000E27FF"/>
    <w:rsid w:val="000E29FB"/>
    <w:rsid w:val="000E3664"/>
    <w:rsid w:val="000E4824"/>
    <w:rsid w:val="000E53C9"/>
    <w:rsid w:val="000E5C35"/>
    <w:rsid w:val="000E6917"/>
    <w:rsid w:val="000E6BAD"/>
    <w:rsid w:val="000E6C2E"/>
    <w:rsid w:val="000F0270"/>
    <w:rsid w:val="000F1A3B"/>
    <w:rsid w:val="000F27D7"/>
    <w:rsid w:val="000F37B9"/>
    <w:rsid w:val="000F448A"/>
    <w:rsid w:val="000F459D"/>
    <w:rsid w:val="000F5E83"/>
    <w:rsid w:val="000F7B9B"/>
    <w:rsid w:val="00100487"/>
    <w:rsid w:val="001007FB"/>
    <w:rsid w:val="00100883"/>
    <w:rsid w:val="00101381"/>
    <w:rsid w:val="00101401"/>
    <w:rsid w:val="00101421"/>
    <w:rsid w:val="0010162C"/>
    <w:rsid w:val="00102018"/>
    <w:rsid w:val="00102C84"/>
    <w:rsid w:val="00102EFE"/>
    <w:rsid w:val="00103C23"/>
    <w:rsid w:val="001051FD"/>
    <w:rsid w:val="00106262"/>
    <w:rsid w:val="00106CE2"/>
    <w:rsid w:val="00107A69"/>
    <w:rsid w:val="00107CF2"/>
    <w:rsid w:val="001128FC"/>
    <w:rsid w:val="001131A9"/>
    <w:rsid w:val="00114299"/>
    <w:rsid w:val="00114BD7"/>
    <w:rsid w:val="00115D36"/>
    <w:rsid w:val="00115F50"/>
    <w:rsid w:val="00116087"/>
    <w:rsid w:val="00116D71"/>
    <w:rsid w:val="00117603"/>
    <w:rsid w:val="001203FA"/>
    <w:rsid w:val="001204AE"/>
    <w:rsid w:val="001207DE"/>
    <w:rsid w:val="00120B6C"/>
    <w:rsid w:val="00120DBA"/>
    <w:rsid w:val="00121AAD"/>
    <w:rsid w:val="00121EE4"/>
    <w:rsid w:val="001240BA"/>
    <w:rsid w:val="00125930"/>
    <w:rsid w:val="0012595B"/>
    <w:rsid w:val="00125A20"/>
    <w:rsid w:val="00125C24"/>
    <w:rsid w:val="00126E3F"/>
    <w:rsid w:val="0012799A"/>
    <w:rsid w:val="00130F03"/>
    <w:rsid w:val="00131E76"/>
    <w:rsid w:val="00132A07"/>
    <w:rsid w:val="00133AAE"/>
    <w:rsid w:val="00136183"/>
    <w:rsid w:val="00136BC1"/>
    <w:rsid w:val="0013728F"/>
    <w:rsid w:val="00141DC5"/>
    <w:rsid w:val="001429C0"/>
    <w:rsid w:val="00144253"/>
    <w:rsid w:val="00145430"/>
    <w:rsid w:val="001456C4"/>
    <w:rsid w:val="00145A39"/>
    <w:rsid w:val="00145F5E"/>
    <w:rsid w:val="0014713A"/>
    <w:rsid w:val="0014728A"/>
    <w:rsid w:val="001479DE"/>
    <w:rsid w:val="00147BC9"/>
    <w:rsid w:val="00150A07"/>
    <w:rsid w:val="00152DB5"/>
    <w:rsid w:val="00153931"/>
    <w:rsid w:val="00154086"/>
    <w:rsid w:val="00154AE5"/>
    <w:rsid w:val="00157A37"/>
    <w:rsid w:val="00157DDC"/>
    <w:rsid w:val="00160B49"/>
    <w:rsid w:val="00161181"/>
    <w:rsid w:val="00161C54"/>
    <w:rsid w:val="001648B2"/>
    <w:rsid w:val="00164C4E"/>
    <w:rsid w:val="001651EE"/>
    <w:rsid w:val="00166470"/>
    <w:rsid w:val="00166AF0"/>
    <w:rsid w:val="00167040"/>
    <w:rsid w:val="0017025E"/>
    <w:rsid w:val="00172C61"/>
    <w:rsid w:val="00175400"/>
    <w:rsid w:val="00176387"/>
    <w:rsid w:val="00176514"/>
    <w:rsid w:val="00176C07"/>
    <w:rsid w:val="0017770D"/>
    <w:rsid w:val="00181822"/>
    <w:rsid w:val="001825A3"/>
    <w:rsid w:val="00182613"/>
    <w:rsid w:val="001842A3"/>
    <w:rsid w:val="00184850"/>
    <w:rsid w:val="0019079E"/>
    <w:rsid w:val="00190A82"/>
    <w:rsid w:val="001917E4"/>
    <w:rsid w:val="00194188"/>
    <w:rsid w:val="00194F0E"/>
    <w:rsid w:val="00195105"/>
    <w:rsid w:val="00195731"/>
    <w:rsid w:val="00195DE3"/>
    <w:rsid w:val="00195E3E"/>
    <w:rsid w:val="00196E2D"/>
    <w:rsid w:val="00196E8A"/>
    <w:rsid w:val="00197449"/>
    <w:rsid w:val="00197A1D"/>
    <w:rsid w:val="00197CC8"/>
    <w:rsid w:val="001A02E5"/>
    <w:rsid w:val="001A185B"/>
    <w:rsid w:val="001A482F"/>
    <w:rsid w:val="001A4E60"/>
    <w:rsid w:val="001A5959"/>
    <w:rsid w:val="001A69CC"/>
    <w:rsid w:val="001A70BE"/>
    <w:rsid w:val="001A7118"/>
    <w:rsid w:val="001B0612"/>
    <w:rsid w:val="001B0D3D"/>
    <w:rsid w:val="001B0E1B"/>
    <w:rsid w:val="001B1435"/>
    <w:rsid w:val="001B3091"/>
    <w:rsid w:val="001B3508"/>
    <w:rsid w:val="001B4F4C"/>
    <w:rsid w:val="001B60D8"/>
    <w:rsid w:val="001B6549"/>
    <w:rsid w:val="001C12CD"/>
    <w:rsid w:val="001C3010"/>
    <w:rsid w:val="001C3B88"/>
    <w:rsid w:val="001C3CAB"/>
    <w:rsid w:val="001C4520"/>
    <w:rsid w:val="001C4F3B"/>
    <w:rsid w:val="001C68D7"/>
    <w:rsid w:val="001C6A6B"/>
    <w:rsid w:val="001C6AD1"/>
    <w:rsid w:val="001C7705"/>
    <w:rsid w:val="001C77F9"/>
    <w:rsid w:val="001C7968"/>
    <w:rsid w:val="001D0132"/>
    <w:rsid w:val="001D15BF"/>
    <w:rsid w:val="001D2C5E"/>
    <w:rsid w:val="001D2F72"/>
    <w:rsid w:val="001D40BC"/>
    <w:rsid w:val="001D4267"/>
    <w:rsid w:val="001D4718"/>
    <w:rsid w:val="001D5217"/>
    <w:rsid w:val="001D57ED"/>
    <w:rsid w:val="001D5B22"/>
    <w:rsid w:val="001D5D3A"/>
    <w:rsid w:val="001D70D8"/>
    <w:rsid w:val="001D76E1"/>
    <w:rsid w:val="001D7CCA"/>
    <w:rsid w:val="001E0845"/>
    <w:rsid w:val="001E36B4"/>
    <w:rsid w:val="001E3B2F"/>
    <w:rsid w:val="001E4F97"/>
    <w:rsid w:val="001E5A02"/>
    <w:rsid w:val="001E64CE"/>
    <w:rsid w:val="001E6D2B"/>
    <w:rsid w:val="001E6E1E"/>
    <w:rsid w:val="001E7218"/>
    <w:rsid w:val="001E7BB6"/>
    <w:rsid w:val="001E7D3E"/>
    <w:rsid w:val="001F0304"/>
    <w:rsid w:val="001F1523"/>
    <w:rsid w:val="001F4056"/>
    <w:rsid w:val="001F466A"/>
    <w:rsid w:val="001F54F6"/>
    <w:rsid w:val="001F5B2F"/>
    <w:rsid w:val="001F72CA"/>
    <w:rsid w:val="00200774"/>
    <w:rsid w:val="00201919"/>
    <w:rsid w:val="002022DB"/>
    <w:rsid w:val="00203CB2"/>
    <w:rsid w:val="00204070"/>
    <w:rsid w:val="0020485A"/>
    <w:rsid w:val="002054C1"/>
    <w:rsid w:val="0021030B"/>
    <w:rsid w:val="002104C6"/>
    <w:rsid w:val="00210F49"/>
    <w:rsid w:val="00211D41"/>
    <w:rsid w:val="002120AA"/>
    <w:rsid w:val="00212AF6"/>
    <w:rsid w:val="002144EE"/>
    <w:rsid w:val="00214A09"/>
    <w:rsid w:val="00214B88"/>
    <w:rsid w:val="00215D96"/>
    <w:rsid w:val="00216472"/>
    <w:rsid w:val="0021794B"/>
    <w:rsid w:val="002215E2"/>
    <w:rsid w:val="002227D9"/>
    <w:rsid w:val="002228AA"/>
    <w:rsid w:val="00223658"/>
    <w:rsid w:val="00225264"/>
    <w:rsid w:val="00225603"/>
    <w:rsid w:val="00226659"/>
    <w:rsid w:val="002272CC"/>
    <w:rsid w:val="002303AC"/>
    <w:rsid w:val="00232474"/>
    <w:rsid w:val="00232EC4"/>
    <w:rsid w:val="002347A5"/>
    <w:rsid w:val="00234D0F"/>
    <w:rsid w:val="00235720"/>
    <w:rsid w:val="002361BF"/>
    <w:rsid w:val="002362AA"/>
    <w:rsid w:val="002362BF"/>
    <w:rsid w:val="00236547"/>
    <w:rsid w:val="00236662"/>
    <w:rsid w:val="00237EED"/>
    <w:rsid w:val="00240DCC"/>
    <w:rsid w:val="0024173F"/>
    <w:rsid w:val="00243592"/>
    <w:rsid w:val="00243905"/>
    <w:rsid w:val="00243EA6"/>
    <w:rsid w:val="00243F60"/>
    <w:rsid w:val="0024528B"/>
    <w:rsid w:val="002453E7"/>
    <w:rsid w:val="0024690B"/>
    <w:rsid w:val="002513B2"/>
    <w:rsid w:val="00251E09"/>
    <w:rsid w:val="00251E2C"/>
    <w:rsid w:val="00251F0E"/>
    <w:rsid w:val="002527A6"/>
    <w:rsid w:val="00253040"/>
    <w:rsid w:val="002531B6"/>
    <w:rsid w:val="002535F4"/>
    <w:rsid w:val="00253C4A"/>
    <w:rsid w:val="00257380"/>
    <w:rsid w:val="002576C3"/>
    <w:rsid w:val="00257FDA"/>
    <w:rsid w:val="00260282"/>
    <w:rsid w:val="00260AD2"/>
    <w:rsid w:val="00260DF9"/>
    <w:rsid w:val="00261DF6"/>
    <w:rsid w:val="002625AA"/>
    <w:rsid w:val="00263310"/>
    <w:rsid w:val="002634FA"/>
    <w:rsid w:val="00263FBD"/>
    <w:rsid w:val="0026403E"/>
    <w:rsid w:val="00265254"/>
    <w:rsid w:val="00265344"/>
    <w:rsid w:val="00265EF8"/>
    <w:rsid w:val="002661F0"/>
    <w:rsid w:val="0027084C"/>
    <w:rsid w:val="00270FCE"/>
    <w:rsid w:val="00271857"/>
    <w:rsid w:val="00271965"/>
    <w:rsid w:val="00272D7F"/>
    <w:rsid w:val="00273991"/>
    <w:rsid w:val="00273F74"/>
    <w:rsid w:val="00277318"/>
    <w:rsid w:val="00277EEA"/>
    <w:rsid w:val="00283630"/>
    <w:rsid w:val="00283C52"/>
    <w:rsid w:val="002848C3"/>
    <w:rsid w:val="0028616A"/>
    <w:rsid w:val="00287A21"/>
    <w:rsid w:val="00287EEF"/>
    <w:rsid w:val="0029025E"/>
    <w:rsid w:val="00290D42"/>
    <w:rsid w:val="002933EA"/>
    <w:rsid w:val="00293E6E"/>
    <w:rsid w:val="002944FF"/>
    <w:rsid w:val="00294BB0"/>
    <w:rsid w:val="0029508F"/>
    <w:rsid w:val="002950D3"/>
    <w:rsid w:val="002974B4"/>
    <w:rsid w:val="002A074B"/>
    <w:rsid w:val="002A0C33"/>
    <w:rsid w:val="002A17EC"/>
    <w:rsid w:val="002A22F7"/>
    <w:rsid w:val="002A2C0B"/>
    <w:rsid w:val="002A2CD4"/>
    <w:rsid w:val="002A2D95"/>
    <w:rsid w:val="002A449E"/>
    <w:rsid w:val="002A4AD1"/>
    <w:rsid w:val="002A57A8"/>
    <w:rsid w:val="002A620D"/>
    <w:rsid w:val="002A6375"/>
    <w:rsid w:val="002A6426"/>
    <w:rsid w:val="002B3CAA"/>
    <w:rsid w:val="002B3DC8"/>
    <w:rsid w:val="002B49C3"/>
    <w:rsid w:val="002B53E9"/>
    <w:rsid w:val="002B5F63"/>
    <w:rsid w:val="002B7F10"/>
    <w:rsid w:val="002C02BF"/>
    <w:rsid w:val="002C04D4"/>
    <w:rsid w:val="002C10D5"/>
    <w:rsid w:val="002C1812"/>
    <w:rsid w:val="002C18B1"/>
    <w:rsid w:val="002C1AD5"/>
    <w:rsid w:val="002C1FF1"/>
    <w:rsid w:val="002C23F9"/>
    <w:rsid w:val="002C28C8"/>
    <w:rsid w:val="002C3FE8"/>
    <w:rsid w:val="002C4423"/>
    <w:rsid w:val="002C48E5"/>
    <w:rsid w:val="002C53E0"/>
    <w:rsid w:val="002C6391"/>
    <w:rsid w:val="002C6D12"/>
    <w:rsid w:val="002C72DD"/>
    <w:rsid w:val="002C7889"/>
    <w:rsid w:val="002D00E2"/>
    <w:rsid w:val="002D0CDA"/>
    <w:rsid w:val="002D0F52"/>
    <w:rsid w:val="002D26D0"/>
    <w:rsid w:val="002D3A21"/>
    <w:rsid w:val="002D3C88"/>
    <w:rsid w:val="002D3FC8"/>
    <w:rsid w:val="002D4952"/>
    <w:rsid w:val="002D4EC4"/>
    <w:rsid w:val="002D5038"/>
    <w:rsid w:val="002D5B6B"/>
    <w:rsid w:val="002D6094"/>
    <w:rsid w:val="002D6500"/>
    <w:rsid w:val="002D6EBB"/>
    <w:rsid w:val="002D6FD5"/>
    <w:rsid w:val="002E0826"/>
    <w:rsid w:val="002E0B80"/>
    <w:rsid w:val="002E0F6C"/>
    <w:rsid w:val="002E2BE7"/>
    <w:rsid w:val="002E38EA"/>
    <w:rsid w:val="002E390C"/>
    <w:rsid w:val="002E3937"/>
    <w:rsid w:val="002E4794"/>
    <w:rsid w:val="002E5D23"/>
    <w:rsid w:val="002E623D"/>
    <w:rsid w:val="002E62DC"/>
    <w:rsid w:val="002E68A4"/>
    <w:rsid w:val="002F0091"/>
    <w:rsid w:val="002F1389"/>
    <w:rsid w:val="002F152A"/>
    <w:rsid w:val="002F1CD1"/>
    <w:rsid w:val="002F2721"/>
    <w:rsid w:val="002F2C07"/>
    <w:rsid w:val="002F2EFC"/>
    <w:rsid w:val="002F4647"/>
    <w:rsid w:val="002F511B"/>
    <w:rsid w:val="002F60DE"/>
    <w:rsid w:val="002F6C87"/>
    <w:rsid w:val="00300BC5"/>
    <w:rsid w:val="00302E9F"/>
    <w:rsid w:val="00303929"/>
    <w:rsid w:val="0030445C"/>
    <w:rsid w:val="003063BF"/>
    <w:rsid w:val="00310B34"/>
    <w:rsid w:val="00310C6C"/>
    <w:rsid w:val="00313008"/>
    <w:rsid w:val="00315020"/>
    <w:rsid w:val="00315E9F"/>
    <w:rsid w:val="00316279"/>
    <w:rsid w:val="003165A2"/>
    <w:rsid w:val="00316794"/>
    <w:rsid w:val="00316C23"/>
    <w:rsid w:val="003221D0"/>
    <w:rsid w:val="00322F0E"/>
    <w:rsid w:val="003236AC"/>
    <w:rsid w:val="00323B61"/>
    <w:rsid w:val="00323B8E"/>
    <w:rsid w:val="00326902"/>
    <w:rsid w:val="00327150"/>
    <w:rsid w:val="0032727D"/>
    <w:rsid w:val="00327D9B"/>
    <w:rsid w:val="0033017D"/>
    <w:rsid w:val="00331802"/>
    <w:rsid w:val="003325AF"/>
    <w:rsid w:val="003330C1"/>
    <w:rsid w:val="0033328E"/>
    <w:rsid w:val="00336A5A"/>
    <w:rsid w:val="00336FA9"/>
    <w:rsid w:val="00341067"/>
    <w:rsid w:val="00341F84"/>
    <w:rsid w:val="0034288C"/>
    <w:rsid w:val="0034312D"/>
    <w:rsid w:val="003436CD"/>
    <w:rsid w:val="00343972"/>
    <w:rsid w:val="00343DB8"/>
    <w:rsid w:val="00344982"/>
    <w:rsid w:val="0034533B"/>
    <w:rsid w:val="003453A2"/>
    <w:rsid w:val="00345D71"/>
    <w:rsid w:val="0034604D"/>
    <w:rsid w:val="0034610F"/>
    <w:rsid w:val="0034718E"/>
    <w:rsid w:val="003477FC"/>
    <w:rsid w:val="00350339"/>
    <w:rsid w:val="00351D5D"/>
    <w:rsid w:val="00353A36"/>
    <w:rsid w:val="003541C3"/>
    <w:rsid w:val="00354991"/>
    <w:rsid w:val="00355897"/>
    <w:rsid w:val="00357238"/>
    <w:rsid w:val="00357C81"/>
    <w:rsid w:val="00360526"/>
    <w:rsid w:val="0036067F"/>
    <w:rsid w:val="00360CB8"/>
    <w:rsid w:val="0036104D"/>
    <w:rsid w:val="00361FC0"/>
    <w:rsid w:val="003632E9"/>
    <w:rsid w:val="00363B89"/>
    <w:rsid w:val="00363CF0"/>
    <w:rsid w:val="003640A3"/>
    <w:rsid w:val="003664AC"/>
    <w:rsid w:val="003672BE"/>
    <w:rsid w:val="00367837"/>
    <w:rsid w:val="00370333"/>
    <w:rsid w:val="003704E5"/>
    <w:rsid w:val="00370972"/>
    <w:rsid w:val="00371DDF"/>
    <w:rsid w:val="00372B6B"/>
    <w:rsid w:val="0037403C"/>
    <w:rsid w:val="003756E3"/>
    <w:rsid w:val="00375A25"/>
    <w:rsid w:val="00376E01"/>
    <w:rsid w:val="00376E39"/>
    <w:rsid w:val="00380546"/>
    <w:rsid w:val="0038056E"/>
    <w:rsid w:val="0038065B"/>
    <w:rsid w:val="003823C5"/>
    <w:rsid w:val="00382B1F"/>
    <w:rsid w:val="003849AF"/>
    <w:rsid w:val="00384A41"/>
    <w:rsid w:val="00384D96"/>
    <w:rsid w:val="003851D5"/>
    <w:rsid w:val="00386532"/>
    <w:rsid w:val="00386939"/>
    <w:rsid w:val="003906FD"/>
    <w:rsid w:val="0039076B"/>
    <w:rsid w:val="00390FDC"/>
    <w:rsid w:val="0039148D"/>
    <w:rsid w:val="00391E72"/>
    <w:rsid w:val="003920A9"/>
    <w:rsid w:val="003941C1"/>
    <w:rsid w:val="00394A29"/>
    <w:rsid w:val="0039649B"/>
    <w:rsid w:val="0039671A"/>
    <w:rsid w:val="003969B6"/>
    <w:rsid w:val="00396E46"/>
    <w:rsid w:val="00397A65"/>
    <w:rsid w:val="003A0FB9"/>
    <w:rsid w:val="003A153F"/>
    <w:rsid w:val="003A1A85"/>
    <w:rsid w:val="003A1CBF"/>
    <w:rsid w:val="003A1DE3"/>
    <w:rsid w:val="003A31C2"/>
    <w:rsid w:val="003A5454"/>
    <w:rsid w:val="003A5495"/>
    <w:rsid w:val="003A5CB2"/>
    <w:rsid w:val="003A5E84"/>
    <w:rsid w:val="003A615E"/>
    <w:rsid w:val="003A741E"/>
    <w:rsid w:val="003B07BE"/>
    <w:rsid w:val="003B1417"/>
    <w:rsid w:val="003B36F9"/>
    <w:rsid w:val="003B3A8C"/>
    <w:rsid w:val="003B3F36"/>
    <w:rsid w:val="003B4316"/>
    <w:rsid w:val="003B4885"/>
    <w:rsid w:val="003B54E8"/>
    <w:rsid w:val="003B5797"/>
    <w:rsid w:val="003B5E5D"/>
    <w:rsid w:val="003B698E"/>
    <w:rsid w:val="003B7FC9"/>
    <w:rsid w:val="003C02A5"/>
    <w:rsid w:val="003C02AA"/>
    <w:rsid w:val="003C0FE7"/>
    <w:rsid w:val="003C2124"/>
    <w:rsid w:val="003C2B9C"/>
    <w:rsid w:val="003C4DE3"/>
    <w:rsid w:val="003C4FA2"/>
    <w:rsid w:val="003C51CC"/>
    <w:rsid w:val="003C5624"/>
    <w:rsid w:val="003C65F1"/>
    <w:rsid w:val="003C6D42"/>
    <w:rsid w:val="003C7BCB"/>
    <w:rsid w:val="003D0102"/>
    <w:rsid w:val="003D0B86"/>
    <w:rsid w:val="003D1E55"/>
    <w:rsid w:val="003D258D"/>
    <w:rsid w:val="003D3A10"/>
    <w:rsid w:val="003D4C63"/>
    <w:rsid w:val="003D4FD0"/>
    <w:rsid w:val="003D516C"/>
    <w:rsid w:val="003D523B"/>
    <w:rsid w:val="003D52D2"/>
    <w:rsid w:val="003D6B58"/>
    <w:rsid w:val="003D6FE6"/>
    <w:rsid w:val="003D71C7"/>
    <w:rsid w:val="003D7E05"/>
    <w:rsid w:val="003E008E"/>
    <w:rsid w:val="003E0955"/>
    <w:rsid w:val="003E13E2"/>
    <w:rsid w:val="003E1F4D"/>
    <w:rsid w:val="003E1F8D"/>
    <w:rsid w:val="003E2F3E"/>
    <w:rsid w:val="003E384A"/>
    <w:rsid w:val="003E4940"/>
    <w:rsid w:val="003E504E"/>
    <w:rsid w:val="003E51A6"/>
    <w:rsid w:val="003E53B4"/>
    <w:rsid w:val="003E60A8"/>
    <w:rsid w:val="003F0DB7"/>
    <w:rsid w:val="003F155B"/>
    <w:rsid w:val="003F1BBC"/>
    <w:rsid w:val="003F1D13"/>
    <w:rsid w:val="003F1DC1"/>
    <w:rsid w:val="003F20CC"/>
    <w:rsid w:val="003F5765"/>
    <w:rsid w:val="003F5A59"/>
    <w:rsid w:val="003F69B8"/>
    <w:rsid w:val="003F6DAD"/>
    <w:rsid w:val="003F7F89"/>
    <w:rsid w:val="0040074F"/>
    <w:rsid w:val="00400B4F"/>
    <w:rsid w:val="004028AB"/>
    <w:rsid w:val="00402FFF"/>
    <w:rsid w:val="0040332D"/>
    <w:rsid w:val="00405CFC"/>
    <w:rsid w:val="00405ECC"/>
    <w:rsid w:val="00406FCD"/>
    <w:rsid w:val="0041025F"/>
    <w:rsid w:val="00410534"/>
    <w:rsid w:val="00410F8E"/>
    <w:rsid w:val="0041416A"/>
    <w:rsid w:val="004146C0"/>
    <w:rsid w:val="0041477D"/>
    <w:rsid w:val="00414929"/>
    <w:rsid w:val="00414E5E"/>
    <w:rsid w:val="00415757"/>
    <w:rsid w:val="00415F0B"/>
    <w:rsid w:val="00416ABA"/>
    <w:rsid w:val="00417A9D"/>
    <w:rsid w:val="00417C8A"/>
    <w:rsid w:val="00417DBE"/>
    <w:rsid w:val="00420497"/>
    <w:rsid w:val="00420D24"/>
    <w:rsid w:val="0042131B"/>
    <w:rsid w:val="0042160F"/>
    <w:rsid w:val="00422C2B"/>
    <w:rsid w:val="00423158"/>
    <w:rsid w:val="004254B1"/>
    <w:rsid w:val="00425BC8"/>
    <w:rsid w:val="00425E35"/>
    <w:rsid w:val="00426B1A"/>
    <w:rsid w:val="004278B7"/>
    <w:rsid w:val="00427BC6"/>
    <w:rsid w:val="00427E78"/>
    <w:rsid w:val="00430983"/>
    <w:rsid w:val="004312FA"/>
    <w:rsid w:val="00433BA7"/>
    <w:rsid w:val="004347C9"/>
    <w:rsid w:val="00435F7C"/>
    <w:rsid w:val="00437BF7"/>
    <w:rsid w:val="00437C68"/>
    <w:rsid w:val="00441652"/>
    <w:rsid w:val="00441693"/>
    <w:rsid w:val="004423CB"/>
    <w:rsid w:val="00442924"/>
    <w:rsid w:val="00442ABD"/>
    <w:rsid w:val="00444480"/>
    <w:rsid w:val="00444EA9"/>
    <w:rsid w:val="00446003"/>
    <w:rsid w:val="00447EC6"/>
    <w:rsid w:val="00451D1F"/>
    <w:rsid w:val="0045300E"/>
    <w:rsid w:val="004530F0"/>
    <w:rsid w:val="0045453C"/>
    <w:rsid w:val="00454A9A"/>
    <w:rsid w:val="00456261"/>
    <w:rsid w:val="004567F6"/>
    <w:rsid w:val="004571D9"/>
    <w:rsid w:val="0045774A"/>
    <w:rsid w:val="004608DB"/>
    <w:rsid w:val="00462F43"/>
    <w:rsid w:val="00463376"/>
    <w:rsid w:val="00463856"/>
    <w:rsid w:val="00465A9D"/>
    <w:rsid w:val="00465E94"/>
    <w:rsid w:val="00465ED0"/>
    <w:rsid w:val="00467172"/>
    <w:rsid w:val="0046773D"/>
    <w:rsid w:val="00470499"/>
    <w:rsid w:val="00470D15"/>
    <w:rsid w:val="0047273E"/>
    <w:rsid w:val="0047292B"/>
    <w:rsid w:val="00472B17"/>
    <w:rsid w:val="0047317A"/>
    <w:rsid w:val="00475498"/>
    <w:rsid w:val="00476910"/>
    <w:rsid w:val="004773CA"/>
    <w:rsid w:val="0048060D"/>
    <w:rsid w:val="004809AC"/>
    <w:rsid w:val="00480B03"/>
    <w:rsid w:val="0048232D"/>
    <w:rsid w:val="004847B9"/>
    <w:rsid w:val="00486012"/>
    <w:rsid w:val="0048716B"/>
    <w:rsid w:val="00487752"/>
    <w:rsid w:val="00491D24"/>
    <w:rsid w:val="004920FC"/>
    <w:rsid w:val="00492BF2"/>
    <w:rsid w:val="00493709"/>
    <w:rsid w:val="00493AE6"/>
    <w:rsid w:val="00493EC7"/>
    <w:rsid w:val="004974EB"/>
    <w:rsid w:val="00497BCA"/>
    <w:rsid w:val="00497E2F"/>
    <w:rsid w:val="004A0CDE"/>
    <w:rsid w:val="004A33B8"/>
    <w:rsid w:val="004A4879"/>
    <w:rsid w:val="004A7468"/>
    <w:rsid w:val="004A7F6C"/>
    <w:rsid w:val="004B0425"/>
    <w:rsid w:val="004B06EE"/>
    <w:rsid w:val="004B0729"/>
    <w:rsid w:val="004B094F"/>
    <w:rsid w:val="004B1A53"/>
    <w:rsid w:val="004B32B9"/>
    <w:rsid w:val="004B348E"/>
    <w:rsid w:val="004B40BC"/>
    <w:rsid w:val="004B51C4"/>
    <w:rsid w:val="004B5582"/>
    <w:rsid w:val="004B5B49"/>
    <w:rsid w:val="004B781D"/>
    <w:rsid w:val="004B7887"/>
    <w:rsid w:val="004C05D1"/>
    <w:rsid w:val="004C0C62"/>
    <w:rsid w:val="004C0C89"/>
    <w:rsid w:val="004C1147"/>
    <w:rsid w:val="004C1A8A"/>
    <w:rsid w:val="004C2312"/>
    <w:rsid w:val="004C3646"/>
    <w:rsid w:val="004C3927"/>
    <w:rsid w:val="004C5180"/>
    <w:rsid w:val="004C5692"/>
    <w:rsid w:val="004C5998"/>
    <w:rsid w:val="004C6AD1"/>
    <w:rsid w:val="004C6F7C"/>
    <w:rsid w:val="004C7412"/>
    <w:rsid w:val="004C7538"/>
    <w:rsid w:val="004D0984"/>
    <w:rsid w:val="004D0D2B"/>
    <w:rsid w:val="004D12E8"/>
    <w:rsid w:val="004D20BE"/>
    <w:rsid w:val="004D2D8A"/>
    <w:rsid w:val="004D30EE"/>
    <w:rsid w:val="004D420E"/>
    <w:rsid w:val="004D4C82"/>
    <w:rsid w:val="004D600A"/>
    <w:rsid w:val="004D60BF"/>
    <w:rsid w:val="004D667C"/>
    <w:rsid w:val="004D6C25"/>
    <w:rsid w:val="004D7299"/>
    <w:rsid w:val="004E06EE"/>
    <w:rsid w:val="004E154B"/>
    <w:rsid w:val="004E1C90"/>
    <w:rsid w:val="004E3EE5"/>
    <w:rsid w:val="004E443B"/>
    <w:rsid w:val="004E45B5"/>
    <w:rsid w:val="004E5BA6"/>
    <w:rsid w:val="004E6F7D"/>
    <w:rsid w:val="004F04D9"/>
    <w:rsid w:val="004F0DB6"/>
    <w:rsid w:val="004F1CC7"/>
    <w:rsid w:val="004F29EF"/>
    <w:rsid w:val="004F3BA0"/>
    <w:rsid w:val="004F43A9"/>
    <w:rsid w:val="004F69A9"/>
    <w:rsid w:val="004F7C2F"/>
    <w:rsid w:val="0050119A"/>
    <w:rsid w:val="00501756"/>
    <w:rsid w:val="0050296B"/>
    <w:rsid w:val="00503350"/>
    <w:rsid w:val="005042A8"/>
    <w:rsid w:val="00504C8B"/>
    <w:rsid w:val="0050557C"/>
    <w:rsid w:val="00506244"/>
    <w:rsid w:val="00506DD5"/>
    <w:rsid w:val="0050731A"/>
    <w:rsid w:val="005073B9"/>
    <w:rsid w:val="00507485"/>
    <w:rsid w:val="00511921"/>
    <w:rsid w:val="005141E5"/>
    <w:rsid w:val="00514A48"/>
    <w:rsid w:val="00514CE3"/>
    <w:rsid w:val="0051565C"/>
    <w:rsid w:val="00515B53"/>
    <w:rsid w:val="005168DC"/>
    <w:rsid w:val="0051725D"/>
    <w:rsid w:val="005172F1"/>
    <w:rsid w:val="0051748F"/>
    <w:rsid w:val="00520191"/>
    <w:rsid w:val="00520ACD"/>
    <w:rsid w:val="00520C4D"/>
    <w:rsid w:val="005217AA"/>
    <w:rsid w:val="005217F6"/>
    <w:rsid w:val="005223B5"/>
    <w:rsid w:val="00522D8D"/>
    <w:rsid w:val="005234E2"/>
    <w:rsid w:val="00523826"/>
    <w:rsid w:val="00523837"/>
    <w:rsid w:val="00524BBE"/>
    <w:rsid w:val="00524D61"/>
    <w:rsid w:val="00525074"/>
    <w:rsid w:val="00525648"/>
    <w:rsid w:val="00526DC8"/>
    <w:rsid w:val="0052737B"/>
    <w:rsid w:val="005277A4"/>
    <w:rsid w:val="00530044"/>
    <w:rsid w:val="00530B54"/>
    <w:rsid w:val="005311CE"/>
    <w:rsid w:val="00531418"/>
    <w:rsid w:val="00532FC8"/>
    <w:rsid w:val="005360A4"/>
    <w:rsid w:val="00536249"/>
    <w:rsid w:val="0053788B"/>
    <w:rsid w:val="005378AC"/>
    <w:rsid w:val="005378CC"/>
    <w:rsid w:val="00537CF8"/>
    <w:rsid w:val="00540F4E"/>
    <w:rsid w:val="0054285B"/>
    <w:rsid w:val="00542B2B"/>
    <w:rsid w:val="00542F34"/>
    <w:rsid w:val="00543563"/>
    <w:rsid w:val="005456EE"/>
    <w:rsid w:val="005474D6"/>
    <w:rsid w:val="00547864"/>
    <w:rsid w:val="00551A11"/>
    <w:rsid w:val="0055277D"/>
    <w:rsid w:val="00554A07"/>
    <w:rsid w:val="00554C8F"/>
    <w:rsid w:val="0055516B"/>
    <w:rsid w:val="00555E9E"/>
    <w:rsid w:val="005563E2"/>
    <w:rsid w:val="005564F0"/>
    <w:rsid w:val="005578B0"/>
    <w:rsid w:val="00557C54"/>
    <w:rsid w:val="0056203E"/>
    <w:rsid w:val="00562B51"/>
    <w:rsid w:val="00563624"/>
    <w:rsid w:val="00565028"/>
    <w:rsid w:val="00565FC9"/>
    <w:rsid w:val="0056724B"/>
    <w:rsid w:val="00567E4B"/>
    <w:rsid w:val="0057110A"/>
    <w:rsid w:val="00571CA6"/>
    <w:rsid w:val="00571D25"/>
    <w:rsid w:val="00572123"/>
    <w:rsid w:val="00572714"/>
    <w:rsid w:val="00572A41"/>
    <w:rsid w:val="0057315E"/>
    <w:rsid w:val="0057364A"/>
    <w:rsid w:val="00573717"/>
    <w:rsid w:val="005741A1"/>
    <w:rsid w:val="005759A0"/>
    <w:rsid w:val="00575E2E"/>
    <w:rsid w:val="00576FE3"/>
    <w:rsid w:val="005772D8"/>
    <w:rsid w:val="00580939"/>
    <w:rsid w:val="005809C8"/>
    <w:rsid w:val="00581605"/>
    <w:rsid w:val="005821C0"/>
    <w:rsid w:val="0058393D"/>
    <w:rsid w:val="005861C5"/>
    <w:rsid w:val="00586977"/>
    <w:rsid w:val="00590465"/>
    <w:rsid w:val="00592088"/>
    <w:rsid w:val="005932F6"/>
    <w:rsid w:val="0059530F"/>
    <w:rsid w:val="0059536C"/>
    <w:rsid w:val="00595459"/>
    <w:rsid w:val="00595759"/>
    <w:rsid w:val="00595E77"/>
    <w:rsid w:val="0059715C"/>
    <w:rsid w:val="00597BA8"/>
    <w:rsid w:val="005A0A94"/>
    <w:rsid w:val="005A200C"/>
    <w:rsid w:val="005A2419"/>
    <w:rsid w:val="005A24CF"/>
    <w:rsid w:val="005A28F0"/>
    <w:rsid w:val="005A367C"/>
    <w:rsid w:val="005A413F"/>
    <w:rsid w:val="005A5482"/>
    <w:rsid w:val="005A5814"/>
    <w:rsid w:val="005A5E68"/>
    <w:rsid w:val="005A5E81"/>
    <w:rsid w:val="005B07B5"/>
    <w:rsid w:val="005B12FB"/>
    <w:rsid w:val="005B136D"/>
    <w:rsid w:val="005B175F"/>
    <w:rsid w:val="005B221A"/>
    <w:rsid w:val="005B26E5"/>
    <w:rsid w:val="005B2DF9"/>
    <w:rsid w:val="005B45B5"/>
    <w:rsid w:val="005B72F0"/>
    <w:rsid w:val="005B7ED0"/>
    <w:rsid w:val="005C041F"/>
    <w:rsid w:val="005C0C5F"/>
    <w:rsid w:val="005C1665"/>
    <w:rsid w:val="005C20CC"/>
    <w:rsid w:val="005C239E"/>
    <w:rsid w:val="005C2E84"/>
    <w:rsid w:val="005C2F8C"/>
    <w:rsid w:val="005C30D3"/>
    <w:rsid w:val="005C386B"/>
    <w:rsid w:val="005C3A57"/>
    <w:rsid w:val="005C447B"/>
    <w:rsid w:val="005C5334"/>
    <w:rsid w:val="005C5684"/>
    <w:rsid w:val="005C598E"/>
    <w:rsid w:val="005C6756"/>
    <w:rsid w:val="005C6860"/>
    <w:rsid w:val="005C6ED5"/>
    <w:rsid w:val="005C7A30"/>
    <w:rsid w:val="005C7B0E"/>
    <w:rsid w:val="005D073A"/>
    <w:rsid w:val="005D1B5E"/>
    <w:rsid w:val="005D1D6D"/>
    <w:rsid w:val="005D1E86"/>
    <w:rsid w:val="005D2338"/>
    <w:rsid w:val="005D2A75"/>
    <w:rsid w:val="005D539E"/>
    <w:rsid w:val="005D6013"/>
    <w:rsid w:val="005D7074"/>
    <w:rsid w:val="005D75DB"/>
    <w:rsid w:val="005D7A81"/>
    <w:rsid w:val="005D7FC7"/>
    <w:rsid w:val="005E1341"/>
    <w:rsid w:val="005E135B"/>
    <w:rsid w:val="005E1EC5"/>
    <w:rsid w:val="005E23ED"/>
    <w:rsid w:val="005E2A4E"/>
    <w:rsid w:val="005E4022"/>
    <w:rsid w:val="005E4888"/>
    <w:rsid w:val="005E4CCA"/>
    <w:rsid w:val="005E5AE9"/>
    <w:rsid w:val="005E7B44"/>
    <w:rsid w:val="005F03FA"/>
    <w:rsid w:val="005F13DF"/>
    <w:rsid w:val="005F1D36"/>
    <w:rsid w:val="005F3E84"/>
    <w:rsid w:val="005F3FB0"/>
    <w:rsid w:val="005F4A93"/>
    <w:rsid w:val="005F4ADD"/>
    <w:rsid w:val="005F4DAB"/>
    <w:rsid w:val="005F5785"/>
    <w:rsid w:val="006028BD"/>
    <w:rsid w:val="00603DFD"/>
    <w:rsid w:val="00604D83"/>
    <w:rsid w:val="0060524B"/>
    <w:rsid w:val="00605275"/>
    <w:rsid w:val="0060567D"/>
    <w:rsid w:val="0060593A"/>
    <w:rsid w:val="00607B08"/>
    <w:rsid w:val="006104C7"/>
    <w:rsid w:val="00611ECE"/>
    <w:rsid w:val="006120B8"/>
    <w:rsid w:val="00613668"/>
    <w:rsid w:val="00613920"/>
    <w:rsid w:val="00616411"/>
    <w:rsid w:val="0061700C"/>
    <w:rsid w:val="006178E1"/>
    <w:rsid w:val="0062073C"/>
    <w:rsid w:val="00620A9B"/>
    <w:rsid w:val="00621325"/>
    <w:rsid w:val="0062140C"/>
    <w:rsid w:val="00621A16"/>
    <w:rsid w:val="00622BF1"/>
    <w:rsid w:val="00622E82"/>
    <w:rsid w:val="00623B80"/>
    <w:rsid w:val="006247AC"/>
    <w:rsid w:val="00625A01"/>
    <w:rsid w:val="00626596"/>
    <w:rsid w:val="00627CD7"/>
    <w:rsid w:val="006306F4"/>
    <w:rsid w:val="00632E34"/>
    <w:rsid w:val="00634E1C"/>
    <w:rsid w:val="006352A5"/>
    <w:rsid w:val="006368FD"/>
    <w:rsid w:val="0064059A"/>
    <w:rsid w:val="00642A8B"/>
    <w:rsid w:val="006436E2"/>
    <w:rsid w:val="006449E4"/>
    <w:rsid w:val="00646058"/>
    <w:rsid w:val="006470FF"/>
    <w:rsid w:val="00647330"/>
    <w:rsid w:val="00650309"/>
    <w:rsid w:val="006504B9"/>
    <w:rsid w:val="00650593"/>
    <w:rsid w:val="00651A57"/>
    <w:rsid w:val="00651C76"/>
    <w:rsid w:val="0065243D"/>
    <w:rsid w:val="00652485"/>
    <w:rsid w:val="00652B56"/>
    <w:rsid w:val="00652E74"/>
    <w:rsid w:val="006532A2"/>
    <w:rsid w:val="00653DEF"/>
    <w:rsid w:val="00656BEA"/>
    <w:rsid w:val="0065725D"/>
    <w:rsid w:val="006578A2"/>
    <w:rsid w:val="00660108"/>
    <w:rsid w:val="006606E2"/>
    <w:rsid w:val="00660822"/>
    <w:rsid w:val="006633B9"/>
    <w:rsid w:val="00664FD2"/>
    <w:rsid w:val="006659C0"/>
    <w:rsid w:val="00666081"/>
    <w:rsid w:val="006663DD"/>
    <w:rsid w:val="006668B0"/>
    <w:rsid w:val="00666B83"/>
    <w:rsid w:val="00666C8A"/>
    <w:rsid w:val="006670BA"/>
    <w:rsid w:val="00670809"/>
    <w:rsid w:val="006709E7"/>
    <w:rsid w:val="00671389"/>
    <w:rsid w:val="00672D7D"/>
    <w:rsid w:val="00673FF4"/>
    <w:rsid w:val="00674B6B"/>
    <w:rsid w:val="00674DE2"/>
    <w:rsid w:val="006800EF"/>
    <w:rsid w:val="0068118D"/>
    <w:rsid w:val="006813EA"/>
    <w:rsid w:val="00681DE7"/>
    <w:rsid w:val="00682025"/>
    <w:rsid w:val="00683648"/>
    <w:rsid w:val="006841CD"/>
    <w:rsid w:val="00684BA4"/>
    <w:rsid w:val="006857FC"/>
    <w:rsid w:val="0068607A"/>
    <w:rsid w:val="006865C3"/>
    <w:rsid w:val="006874DE"/>
    <w:rsid w:val="00687DB5"/>
    <w:rsid w:val="006903BC"/>
    <w:rsid w:val="00690623"/>
    <w:rsid w:val="00690EC4"/>
    <w:rsid w:val="00690FB2"/>
    <w:rsid w:val="0069117D"/>
    <w:rsid w:val="0069135E"/>
    <w:rsid w:val="00691621"/>
    <w:rsid w:val="00691D8A"/>
    <w:rsid w:val="00691F34"/>
    <w:rsid w:val="00692726"/>
    <w:rsid w:val="00692924"/>
    <w:rsid w:val="00695C85"/>
    <w:rsid w:val="00696883"/>
    <w:rsid w:val="00696C1A"/>
    <w:rsid w:val="0069709E"/>
    <w:rsid w:val="00697311"/>
    <w:rsid w:val="006A0084"/>
    <w:rsid w:val="006A052C"/>
    <w:rsid w:val="006A0B87"/>
    <w:rsid w:val="006A201B"/>
    <w:rsid w:val="006A3F95"/>
    <w:rsid w:val="006A51C5"/>
    <w:rsid w:val="006A6B43"/>
    <w:rsid w:val="006B10C5"/>
    <w:rsid w:val="006B28EB"/>
    <w:rsid w:val="006B2D61"/>
    <w:rsid w:val="006B4DB5"/>
    <w:rsid w:val="006B502D"/>
    <w:rsid w:val="006C08D8"/>
    <w:rsid w:val="006C241F"/>
    <w:rsid w:val="006C3E3F"/>
    <w:rsid w:val="006C40E1"/>
    <w:rsid w:val="006C524E"/>
    <w:rsid w:val="006C56FA"/>
    <w:rsid w:val="006C5E79"/>
    <w:rsid w:val="006C69B2"/>
    <w:rsid w:val="006C727D"/>
    <w:rsid w:val="006C74A0"/>
    <w:rsid w:val="006C7B23"/>
    <w:rsid w:val="006D035C"/>
    <w:rsid w:val="006D037E"/>
    <w:rsid w:val="006D27F8"/>
    <w:rsid w:val="006D3CE7"/>
    <w:rsid w:val="006D465D"/>
    <w:rsid w:val="006D4D5C"/>
    <w:rsid w:val="006D5758"/>
    <w:rsid w:val="006D607A"/>
    <w:rsid w:val="006D73B5"/>
    <w:rsid w:val="006E13A6"/>
    <w:rsid w:val="006E2007"/>
    <w:rsid w:val="006E23D4"/>
    <w:rsid w:val="006E2518"/>
    <w:rsid w:val="006E25B3"/>
    <w:rsid w:val="006E3601"/>
    <w:rsid w:val="006E366D"/>
    <w:rsid w:val="006E40BE"/>
    <w:rsid w:val="006E4B43"/>
    <w:rsid w:val="006E695F"/>
    <w:rsid w:val="006E6D58"/>
    <w:rsid w:val="006E795F"/>
    <w:rsid w:val="006F3816"/>
    <w:rsid w:val="006F669B"/>
    <w:rsid w:val="006F67B7"/>
    <w:rsid w:val="006F6FC0"/>
    <w:rsid w:val="00700A76"/>
    <w:rsid w:val="00700C07"/>
    <w:rsid w:val="00700F10"/>
    <w:rsid w:val="007012BF"/>
    <w:rsid w:val="00702822"/>
    <w:rsid w:val="00702987"/>
    <w:rsid w:val="007039E9"/>
    <w:rsid w:val="00704428"/>
    <w:rsid w:val="00704A85"/>
    <w:rsid w:val="00704EF8"/>
    <w:rsid w:val="007064EA"/>
    <w:rsid w:val="00706676"/>
    <w:rsid w:val="00707D92"/>
    <w:rsid w:val="007110AF"/>
    <w:rsid w:val="00711117"/>
    <w:rsid w:val="0071133B"/>
    <w:rsid w:val="007113FD"/>
    <w:rsid w:val="00711A58"/>
    <w:rsid w:val="00714232"/>
    <w:rsid w:val="0071532A"/>
    <w:rsid w:val="007156DB"/>
    <w:rsid w:val="0071570F"/>
    <w:rsid w:val="00715980"/>
    <w:rsid w:val="007178A9"/>
    <w:rsid w:val="00717949"/>
    <w:rsid w:val="00720039"/>
    <w:rsid w:val="00720AFD"/>
    <w:rsid w:val="007218E2"/>
    <w:rsid w:val="00722B11"/>
    <w:rsid w:val="00725279"/>
    <w:rsid w:val="0072697E"/>
    <w:rsid w:val="00726D17"/>
    <w:rsid w:val="007270DF"/>
    <w:rsid w:val="007275D5"/>
    <w:rsid w:val="00730722"/>
    <w:rsid w:val="00730BE9"/>
    <w:rsid w:val="0073114E"/>
    <w:rsid w:val="00732254"/>
    <w:rsid w:val="00732D29"/>
    <w:rsid w:val="00733273"/>
    <w:rsid w:val="007333BE"/>
    <w:rsid w:val="00733AB1"/>
    <w:rsid w:val="00733D0C"/>
    <w:rsid w:val="0073420B"/>
    <w:rsid w:val="00734FA9"/>
    <w:rsid w:val="00735C7D"/>
    <w:rsid w:val="00735F8F"/>
    <w:rsid w:val="007370FC"/>
    <w:rsid w:val="00737285"/>
    <w:rsid w:val="00737C18"/>
    <w:rsid w:val="00737F00"/>
    <w:rsid w:val="0074158A"/>
    <w:rsid w:val="00741BF6"/>
    <w:rsid w:val="00742192"/>
    <w:rsid w:val="0074234D"/>
    <w:rsid w:val="007430E6"/>
    <w:rsid w:val="00744100"/>
    <w:rsid w:val="007442B0"/>
    <w:rsid w:val="0074556E"/>
    <w:rsid w:val="00746854"/>
    <w:rsid w:val="00746AB7"/>
    <w:rsid w:val="00747387"/>
    <w:rsid w:val="007478E5"/>
    <w:rsid w:val="00747ACD"/>
    <w:rsid w:val="00750147"/>
    <w:rsid w:val="00751E46"/>
    <w:rsid w:val="00752672"/>
    <w:rsid w:val="0075387C"/>
    <w:rsid w:val="007539ED"/>
    <w:rsid w:val="007556D6"/>
    <w:rsid w:val="00755890"/>
    <w:rsid w:val="00756108"/>
    <w:rsid w:val="007566E8"/>
    <w:rsid w:val="0075780A"/>
    <w:rsid w:val="00760291"/>
    <w:rsid w:val="00762932"/>
    <w:rsid w:val="00766463"/>
    <w:rsid w:val="00767004"/>
    <w:rsid w:val="00770184"/>
    <w:rsid w:val="00771468"/>
    <w:rsid w:val="00775CC9"/>
    <w:rsid w:val="00775EBF"/>
    <w:rsid w:val="0077627B"/>
    <w:rsid w:val="00776984"/>
    <w:rsid w:val="00776C9B"/>
    <w:rsid w:val="00780218"/>
    <w:rsid w:val="00780E99"/>
    <w:rsid w:val="0078124F"/>
    <w:rsid w:val="00781568"/>
    <w:rsid w:val="00782D20"/>
    <w:rsid w:val="00783028"/>
    <w:rsid w:val="007835AB"/>
    <w:rsid w:val="00783C63"/>
    <w:rsid w:val="0078504A"/>
    <w:rsid w:val="007913F3"/>
    <w:rsid w:val="007919D5"/>
    <w:rsid w:val="007931F3"/>
    <w:rsid w:val="00793571"/>
    <w:rsid w:val="00793BB8"/>
    <w:rsid w:val="00793FAF"/>
    <w:rsid w:val="00795ABE"/>
    <w:rsid w:val="00796CDE"/>
    <w:rsid w:val="0079729E"/>
    <w:rsid w:val="007A043A"/>
    <w:rsid w:val="007A2016"/>
    <w:rsid w:val="007A2130"/>
    <w:rsid w:val="007A2B74"/>
    <w:rsid w:val="007A2EEE"/>
    <w:rsid w:val="007A3320"/>
    <w:rsid w:val="007A34AD"/>
    <w:rsid w:val="007A3A07"/>
    <w:rsid w:val="007A45BD"/>
    <w:rsid w:val="007A4AED"/>
    <w:rsid w:val="007A4C1E"/>
    <w:rsid w:val="007A69F8"/>
    <w:rsid w:val="007A732E"/>
    <w:rsid w:val="007A7FF0"/>
    <w:rsid w:val="007B1716"/>
    <w:rsid w:val="007B1A6C"/>
    <w:rsid w:val="007B2DC8"/>
    <w:rsid w:val="007B5B81"/>
    <w:rsid w:val="007B6020"/>
    <w:rsid w:val="007B75C1"/>
    <w:rsid w:val="007B7E73"/>
    <w:rsid w:val="007C00B3"/>
    <w:rsid w:val="007C073D"/>
    <w:rsid w:val="007C25CC"/>
    <w:rsid w:val="007C29FE"/>
    <w:rsid w:val="007C2B23"/>
    <w:rsid w:val="007C3F56"/>
    <w:rsid w:val="007C3FDD"/>
    <w:rsid w:val="007C4153"/>
    <w:rsid w:val="007C43A8"/>
    <w:rsid w:val="007C4C9C"/>
    <w:rsid w:val="007C4D33"/>
    <w:rsid w:val="007C77D0"/>
    <w:rsid w:val="007D0BF8"/>
    <w:rsid w:val="007D0D23"/>
    <w:rsid w:val="007D100B"/>
    <w:rsid w:val="007D19AB"/>
    <w:rsid w:val="007D560A"/>
    <w:rsid w:val="007D616C"/>
    <w:rsid w:val="007E01F5"/>
    <w:rsid w:val="007E1332"/>
    <w:rsid w:val="007E1834"/>
    <w:rsid w:val="007E19DE"/>
    <w:rsid w:val="007E21F3"/>
    <w:rsid w:val="007E295D"/>
    <w:rsid w:val="007E2A1B"/>
    <w:rsid w:val="007E4014"/>
    <w:rsid w:val="007E4599"/>
    <w:rsid w:val="007E4FCE"/>
    <w:rsid w:val="007E5119"/>
    <w:rsid w:val="007E746F"/>
    <w:rsid w:val="007F116B"/>
    <w:rsid w:val="007F24D4"/>
    <w:rsid w:val="007F289C"/>
    <w:rsid w:val="007F35B7"/>
    <w:rsid w:val="0080153D"/>
    <w:rsid w:val="00802DA9"/>
    <w:rsid w:val="008031D2"/>
    <w:rsid w:val="008047C4"/>
    <w:rsid w:val="008052E4"/>
    <w:rsid w:val="0080572B"/>
    <w:rsid w:val="00806683"/>
    <w:rsid w:val="00807209"/>
    <w:rsid w:val="008072B4"/>
    <w:rsid w:val="00807774"/>
    <w:rsid w:val="00810021"/>
    <w:rsid w:val="00810458"/>
    <w:rsid w:val="00811E87"/>
    <w:rsid w:val="00813089"/>
    <w:rsid w:val="00816199"/>
    <w:rsid w:val="008168AC"/>
    <w:rsid w:val="0081717E"/>
    <w:rsid w:val="0081773C"/>
    <w:rsid w:val="008206F8"/>
    <w:rsid w:val="00822AC7"/>
    <w:rsid w:val="00822F47"/>
    <w:rsid w:val="0082316E"/>
    <w:rsid w:val="00824245"/>
    <w:rsid w:val="00825C2F"/>
    <w:rsid w:val="00825D7E"/>
    <w:rsid w:val="0082693D"/>
    <w:rsid w:val="008271E7"/>
    <w:rsid w:val="00831933"/>
    <w:rsid w:val="008319CE"/>
    <w:rsid w:val="00831A9E"/>
    <w:rsid w:val="00831FB9"/>
    <w:rsid w:val="00832185"/>
    <w:rsid w:val="008323C0"/>
    <w:rsid w:val="008327F8"/>
    <w:rsid w:val="00832A07"/>
    <w:rsid w:val="00832A29"/>
    <w:rsid w:val="00832A7A"/>
    <w:rsid w:val="00832E05"/>
    <w:rsid w:val="00833975"/>
    <w:rsid w:val="00835F90"/>
    <w:rsid w:val="008378FE"/>
    <w:rsid w:val="00840231"/>
    <w:rsid w:val="00840BF0"/>
    <w:rsid w:val="00842713"/>
    <w:rsid w:val="008427DA"/>
    <w:rsid w:val="008452BB"/>
    <w:rsid w:val="008459FE"/>
    <w:rsid w:val="0084661B"/>
    <w:rsid w:val="00846F4D"/>
    <w:rsid w:val="00847972"/>
    <w:rsid w:val="00850F70"/>
    <w:rsid w:val="008533C8"/>
    <w:rsid w:val="008544FC"/>
    <w:rsid w:val="00854939"/>
    <w:rsid w:val="00855858"/>
    <w:rsid w:val="00855DEA"/>
    <w:rsid w:val="0085612A"/>
    <w:rsid w:val="008563BB"/>
    <w:rsid w:val="008565B3"/>
    <w:rsid w:val="00856E76"/>
    <w:rsid w:val="0085749D"/>
    <w:rsid w:val="00857ECD"/>
    <w:rsid w:val="00861A14"/>
    <w:rsid w:val="0086208E"/>
    <w:rsid w:val="0086276C"/>
    <w:rsid w:val="00863057"/>
    <w:rsid w:val="00863B08"/>
    <w:rsid w:val="00864A27"/>
    <w:rsid w:val="00865EE8"/>
    <w:rsid w:val="008660AA"/>
    <w:rsid w:val="0086652F"/>
    <w:rsid w:val="00867184"/>
    <w:rsid w:val="008674F6"/>
    <w:rsid w:val="00867ABD"/>
    <w:rsid w:val="0087107B"/>
    <w:rsid w:val="00871528"/>
    <w:rsid w:val="0087297C"/>
    <w:rsid w:val="00873BA2"/>
    <w:rsid w:val="00873EBF"/>
    <w:rsid w:val="0087404E"/>
    <w:rsid w:val="00875204"/>
    <w:rsid w:val="008757F5"/>
    <w:rsid w:val="00875A75"/>
    <w:rsid w:val="00876F2A"/>
    <w:rsid w:val="00882B5E"/>
    <w:rsid w:val="00883FD9"/>
    <w:rsid w:val="0088524E"/>
    <w:rsid w:val="00885CFA"/>
    <w:rsid w:val="00885DD7"/>
    <w:rsid w:val="008866AE"/>
    <w:rsid w:val="00887661"/>
    <w:rsid w:val="00887AD5"/>
    <w:rsid w:val="00887FC9"/>
    <w:rsid w:val="008903D9"/>
    <w:rsid w:val="00890568"/>
    <w:rsid w:val="00892133"/>
    <w:rsid w:val="008922C3"/>
    <w:rsid w:val="0089338E"/>
    <w:rsid w:val="00894369"/>
    <w:rsid w:val="00894C23"/>
    <w:rsid w:val="008954D2"/>
    <w:rsid w:val="00896342"/>
    <w:rsid w:val="00896D5A"/>
    <w:rsid w:val="00897C0F"/>
    <w:rsid w:val="008A2CED"/>
    <w:rsid w:val="008A3820"/>
    <w:rsid w:val="008A4504"/>
    <w:rsid w:val="008A4CE4"/>
    <w:rsid w:val="008A5A27"/>
    <w:rsid w:val="008A7EE0"/>
    <w:rsid w:val="008A7F88"/>
    <w:rsid w:val="008B05A6"/>
    <w:rsid w:val="008B08EA"/>
    <w:rsid w:val="008B0963"/>
    <w:rsid w:val="008B0E1B"/>
    <w:rsid w:val="008B2777"/>
    <w:rsid w:val="008B3359"/>
    <w:rsid w:val="008B399C"/>
    <w:rsid w:val="008B4845"/>
    <w:rsid w:val="008B4CC5"/>
    <w:rsid w:val="008B525A"/>
    <w:rsid w:val="008B5D5F"/>
    <w:rsid w:val="008B6854"/>
    <w:rsid w:val="008B76EE"/>
    <w:rsid w:val="008B7EC9"/>
    <w:rsid w:val="008C0FCC"/>
    <w:rsid w:val="008C1EDA"/>
    <w:rsid w:val="008C3213"/>
    <w:rsid w:val="008C3479"/>
    <w:rsid w:val="008C35EC"/>
    <w:rsid w:val="008C4095"/>
    <w:rsid w:val="008C4A4D"/>
    <w:rsid w:val="008C4F64"/>
    <w:rsid w:val="008C719E"/>
    <w:rsid w:val="008C7687"/>
    <w:rsid w:val="008C7D51"/>
    <w:rsid w:val="008D185C"/>
    <w:rsid w:val="008D1C50"/>
    <w:rsid w:val="008D2862"/>
    <w:rsid w:val="008D318C"/>
    <w:rsid w:val="008D3A92"/>
    <w:rsid w:val="008D3EF4"/>
    <w:rsid w:val="008D4F56"/>
    <w:rsid w:val="008D6C87"/>
    <w:rsid w:val="008D700A"/>
    <w:rsid w:val="008E097F"/>
    <w:rsid w:val="008E31E0"/>
    <w:rsid w:val="008E36DD"/>
    <w:rsid w:val="008E388C"/>
    <w:rsid w:val="008E3C03"/>
    <w:rsid w:val="008E57D6"/>
    <w:rsid w:val="008E5895"/>
    <w:rsid w:val="008E6200"/>
    <w:rsid w:val="008E75A7"/>
    <w:rsid w:val="008F0C6F"/>
    <w:rsid w:val="008F0EA1"/>
    <w:rsid w:val="008F1A89"/>
    <w:rsid w:val="008F332D"/>
    <w:rsid w:val="008F33E9"/>
    <w:rsid w:val="008F62A7"/>
    <w:rsid w:val="008F6421"/>
    <w:rsid w:val="008F67BC"/>
    <w:rsid w:val="008F6D62"/>
    <w:rsid w:val="008F7B50"/>
    <w:rsid w:val="008F7F6E"/>
    <w:rsid w:val="008F7F78"/>
    <w:rsid w:val="0090076F"/>
    <w:rsid w:val="0090144B"/>
    <w:rsid w:val="00901A78"/>
    <w:rsid w:val="009028B1"/>
    <w:rsid w:val="00902997"/>
    <w:rsid w:val="00903803"/>
    <w:rsid w:val="00903DC4"/>
    <w:rsid w:val="00903EB6"/>
    <w:rsid w:val="0090571E"/>
    <w:rsid w:val="00905E10"/>
    <w:rsid w:val="009069AD"/>
    <w:rsid w:val="00910A44"/>
    <w:rsid w:val="00910E8C"/>
    <w:rsid w:val="0091119C"/>
    <w:rsid w:val="00911ADB"/>
    <w:rsid w:val="0091214F"/>
    <w:rsid w:val="009128CF"/>
    <w:rsid w:val="009134DD"/>
    <w:rsid w:val="00913E2E"/>
    <w:rsid w:val="009155FA"/>
    <w:rsid w:val="0091592F"/>
    <w:rsid w:val="00915AD6"/>
    <w:rsid w:val="0091679E"/>
    <w:rsid w:val="00917CD0"/>
    <w:rsid w:val="00917E97"/>
    <w:rsid w:val="00921874"/>
    <w:rsid w:val="00921967"/>
    <w:rsid w:val="00923A13"/>
    <w:rsid w:val="00924E26"/>
    <w:rsid w:val="009250CE"/>
    <w:rsid w:val="0092561A"/>
    <w:rsid w:val="00927F5C"/>
    <w:rsid w:val="009309ED"/>
    <w:rsid w:val="00931F1A"/>
    <w:rsid w:val="009322A3"/>
    <w:rsid w:val="00934884"/>
    <w:rsid w:val="00936079"/>
    <w:rsid w:val="00936E65"/>
    <w:rsid w:val="00937404"/>
    <w:rsid w:val="009403FE"/>
    <w:rsid w:val="009413B6"/>
    <w:rsid w:val="00941B06"/>
    <w:rsid w:val="00943740"/>
    <w:rsid w:val="00945DF0"/>
    <w:rsid w:val="00945FB4"/>
    <w:rsid w:val="0094680A"/>
    <w:rsid w:val="00946E2B"/>
    <w:rsid w:val="00946F4A"/>
    <w:rsid w:val="0095105B"/>
    <w:rsid w:val="009512FB"/>
    <w:rsid w:val="00951ABE"/>
    <w:rsid w:val="00954A49"/>
    <w:rsid w:val="00954C47"/>
    <w:rsid w:val="00955A56"/>
    <w:rsid w:val="00956340"/>
    <w:rsid w:val="00956564"/>
    <w:rsid w:val="00956734"/>
    <w:rsid w:val="00957518"/>
    <w:rsid w:val="00960D1B"/>
    <w:rsid w:val="00961554"/>
    <w:rsid w:val="00962827"/>
    <w:rsid w:val="009631A3"/>
    <w:rsid w:val="00964B9B"/>
    <w:rsid w:val="00966C26"/>
    <w:rsid w:val="009725A9"/>
    <w:rsid w:val="009730C4"/>
    <w:rsid w:val="00974BF7"/>
    <w:rsid w:val="00974DA3"/>
    <w:rsid w:val="00976504"/>
    <w:rsid w:val="0098080F"/>
    <w:rsid w:val="00981251"/>
    <w:rsid w:val="00981AF2"/>
    <w:rsid w:val="0098227F"/>
    <w:rsid w:val="0098252F"/>
    <w:rsid w:val="00982A23"/>
    <w:rsid w:val="00983A2C"/>
    <w:rsid w:val="00983BE5"/>
    <w:rsid w:val="009847B5"/>
    <w:rsid w:val="00984DE4"/>
    <w:rsid w:val="0098547A"/>
    <w:rsid w:val="009855F6"/>
    <w:rsid w:val="009857D4"/>
    <w:rsid w:val="009875A5"/>
    <w:rsid w:val="009925B4"/>
    <w:rsid w:val="0099275C"/>
    <w:rsid w:val="0099564D"/>
    <w:rsid w:val="009959E1"/>
    <w:rsid w:val="00995EE6"/>
    <w:rsid w:val="009971B4"/>
    <w:rsid w:val="009975B8"/>
    <w:rsid w:val="009975E0"/>
    <w:rsid w:val="00997CD0"/>
    <w:rsid w:val="009A0B7D"/>
    <w:rsid w:val="009A1622"/>
    <w:rsid w:val="009A186D"/>
    <w:rsid w:val="009A2E1F"/>
    <w:rsid w:val="009A49BD"/>
    <w:rsid w:val="009A4E7E"/>
    <w:rsid w:val="009A583E"/>
    <w:rsid w:val="009A689F"/>
    <w:rsid w:val="009A7533"/>
    <w:rsid w:val="009B0A7D"/>
    <w:rsid w:val="009B2617"/>
    <w:rsid w:val="009B359B"/>
    <w:rsid w:val="009B5E3B"/>
    <w:rsid w:val="009B6BF0"/>
    <w:rsid w:val="009B72B1"/>
    <w:rsid w:val="009C183C"/>
    <w:rsid w:val="009C1D8F"/>
    <w:rsid w:val="009C25B9"/>
    <w:rsid w:val="009C28CA"/>
    <w:rsid w:val="009C3FCD"/>
    <w:rsid w:val="009C66CF"/>
    <w:rsid w:val="009C6CF2"/>
    <w:rsid w:val="009C703F"/>
    <w:rsid w:val="009C749B"/>
    <w:rsid w:val="009D050A"/>
    <w:rsid w:val="009D0861"/>
    <w:rsid w:val="009D0BD6"/>
    <w:rsid w:val="009D103C"/>
    <w:rsid w:val="009D188B"/>
    <w:rsid w:val="009D21A4"/>
    <w:rsid w:val="009D27E1"/>
    <w:rsid w:val="009D4D8D"/>
    <w:rsid w:val="009D4F2F"/>
    <w:rsid w:val="009D5D3A"/>
    <w:rsid w:val="009D5DA0"/>
    <w:rsid w:val="009D6303"/>
    <w:rsid w:val="009D780C"/>
    <w:rsid w:val="009E0AB0"/>
    <w:rsid w:val="009E36A7"/>
    <w:rsid w:val="009E37ED"/>
    <w:rsid w:val="009E44A6"/>
    <w:rsid w:val="009E4795"/>
    <w:rsid w:val="009E4D84"/>
    <w:rsid w:val="009E7638"/>
    <w:rsid w:val="009F1F7C"/>
    <w:rsid w:val="009F30C3"/>
    <w:rsid w:val="009F3B25"/>
    <w:rsid w:val="009F3E40"/>
    <w:rsid w:val="009F4903"/>
    <w:rsid w:val="009F6153"/>
    <w:rsid w:val="009F664A"/>
    <w:rsid w:val="00A02D65"/>
    <w:rsid w:val="00A03B6A"/>
    <w:rsid w:val="00A03DBE"/>
    <w:rsid w:val="00A05D91"/>
    <w:rsid w:val="00A06B98"/>
    <w:rsid w:val="00A07037"/>
    <w:rsid w:val="00A11492"/>
    <w:rsid w:val="00A12A19"/>
    <w:rsid w:val="00A13F16"/>
    <w:rsid w:val="00A155AB"/>
    <w:rsid w:val="00A16140"/>
    <w:rsid w:val="00A17086"/>
    <w:rsid w:val="00A176B2"/>
    <w:rsid w:val="00A20378"/>
    <w:rsid w:val="00A22A0F"/>
    <w:rsid w:val="00A23250"/>
    <w:rsid w:val="00A23259"/>
    <w:rsid w:val="00A237D2"/>
    <w:rsid w:val="00A23815"/>
    <w:rsid w:val="00A2460B"/>
    <w:rsid w:val="00A2594C"/>
    <w:rsid w:val="00A25969"/>
    <w:rsid w:val="00A30427"/>
    <w:rsid w:val="00A30637"/>
    <w:rsid w:val="00A30779"/>
    <w:rsid w:val="00A307BB"/>
    <w:rsid w:val="00A312EF"/>
    <w:rsid w:val="00A31709"/>
    <w:rsid w:val="00A3199A"/>
    <w:rsid w:val="00A3201B"/>
    <w:rsid w:val="00A35108"/>
    <w:rsid w:val="00A35846"/>
    <w:rsid w:val="00A36B0F"/>
    <w:rsid w:val="00A3771A"/>
    <w:rsid w:val="00A4018E"/>
    <w:rsid w:val="00A44341"/>
    <w:rsid w:val="00A467FD"/>
    <w:rsid w:val="00A46840"/>
    <w:rsid w:val="00A4685B"/>
    <w:rsid w:val="00A47CE6"/>
    <w:rsid w:val="00A505ED"/>
    <w:rsid w:val="00A519B2"/>
    <w:rsid w:val="00A52FD8"/>
    <w:rsid w:val="00A53F5E"/>
    <w:rsid w:val="00A54A3E"/>
    <w:rsid w:val="00A54FCE"/>
    <w:rsid w:val="00A556B7"/>
    <w:rsid w:val="00A5681C"/>
    <w:rsid w:val="00A56897"/>
    <w:rsid w:val="00A57172"/>
    <w:rsid w:val="00A5717A"/>
    <w:rsid w:val="00A62DF4"/>
    <w:rsid w:val="00A63DD7"/>
    <w:rsid w:val="00A64B2D"/>
    <w:rsid w:val="00A651F3"/>
    <w:rsid w:val="00A66B5D"/>
    <w:rsid w:val="00A67F1B"/>
    <w:rsid w:val="00A67F9B"/>
    <w:rsid w:val="00A70DAC"/>
    <w:rsid w:val="00A70E03"/>
    <w:rsid w:val="00A71359"/>
    <w:rsid w:val="00A7172F"/>
    <w:rsid w:val="00A73287"/>
    <w:rsid w:val="00A73642"/>
    <w:rsid w:val="00A73AAE"/>
    <w:rsid w:val="00A7472C"/>
    <w:rsid w:val="00A767ED"/>
    <w:rsid w:val="00A7682A"/>
    <w:rsid w:val="00A76CB0"/>
    <w:rsid w:val="00A76CED"/>
    <w:rsid w:val="00A772D8"/>
    <w:rsid w:val="00A77857"/>
    <w:rsid w:val="00A77F1D"/>
    <w:rsid w:val="00A80138"/>
    <w:rsid w:val="00A83635"/>
    <w:rsid w:val="00A8482B"/>
    <w:rsid w:val="00A863E9"/>
    <w:rsid w:val="00A8689C"/>
    <w:rsid w:val="00A86D13"/>
    <w:rsid w:val="00A90D79"/>
    <w:rsid w:val="00A91514"/>
    <w:rsid w:val="00A91A0A"/>
    <w:rsid w:val="00A91F87"/>
    <w:rsid w:val="00A92453"/>
    <w:rsid w:val="00A92C4B"/>
    <w:rsid w:val="00A92E14"/>
    <w:rsid w:val="00A9391B"/>
    <w:rsid w:val="00A93D01"/>
    <w:rsid w:val="00A95A1C"/>
    <w:rsid w:val="00A95B0E"/>
    <w:rsid w:val="00A95FDE"/>
    <w:rsid w:val="00A960E7"/>
    <w:rsid w:val="00A96A59"/>
    <w:rsid w:val="00A97301"/>
    <w:rsid w:val="00AA0043"/>
    <w:rsid w:val="00AA02E0"/>
    <w:rsid w:val="00AA21BA"/>
    <w:rsid w:val="00AA2A1F"/>
    <w:rsid w:val="00AA7E85"/>
    <w:rsid w:val="00AB0058"/>
    <w:rsid w:val="00AB1026"/>
    <w:rsid w:val="00AB1CFE"/>
    <w:rsid w:val="00AB1E4C"/>
    <w:rsid w:val="00AB1E56"/>
    <w:rsid w:val="00AB2048"/>
    <w:rsid w:val="00AB2E16"/>
    <w:rsid w:val="00AB358F"/>
    <w:rsid w:val="00AB3701"/>
    <w:rsid w:val="00AB42B4"/>
    <w:rsid w:val="00AB43CD"/>
    <w:rsid w:val="00AB7704"/>
    <w:rsid w:val="00AB7ED7"/>
    <w:rsid w:val="00AC0166"/>
    <w:rsid w:val="00AC090E"/>
    <w:rsid w:val="00AC0EE0"/>
    <w:rsid w:val="00AC100A"/>
    <w:rsid w:val="00AC166E"/>
    <w:rsid w:val="00AC2771"/>
    <w:rsid w:val="00AC300A"/>
    <w:rsid w:val="00AC3F4F"/>
    <w:rsid w:val="00AC44AF"/>
    <w:rsid w:val="00AC47D7"/>
    <w:rsid w:val="00AC4B32"/>
    <w:rsid w:val="00AC4FD6"/>
    <w:rsid w:val="00AC527E"/>
    <w:rsid w:val="00AC579B"/>
    <w:rsid w:val="00AC71B2"/>
    <w:rsid w:val="00AC7356"/>
    <w:rsid w:val="00AC754B"/>
    <w:rsid w:val="00AC7D9D"/>
    <w:rsid w:val="00AC7E85"/>
    <w:rsid w:val="00AD0EF3"/>
    <w:rsid w:val="00AD18B0"/>
    <w:rsid w:val="00AD1939"/>
    <w:rsid w:val="00AD2BBC"/>
    <w:rsid w:val="00AD4124"/>
    <w:rsid w:val="00AD4FB6"/>
    <w:rsid w:val="00AD5B76"/>
    <w:rsid w:val="00AD60ED"/>
    <w:rsid w:val="00AD61D6"/>
    <w:rsid w:val="00AE05D2"/>
    <w:rsid w:val="00AE180E"/>
    <w:rsid w:val="00AE1DF8"/>
    <w:rsid w:val="00AE2037"/>
    <w:rsid w:val="00AE4A04"/>
    <w:rsid w:val="00AE4D4B"/>
    <w:rsid w:val="00AE5854"/>
    <w:rsid w:val="00AE66E9"/>
    <w:rsid w:val="00AE75E3"/>
    <w:rsid w:val="00AE7E67"/>
    <w:rsid w:val="00AF3608"/>
    <w:rsid w:val="00AF377D"/>
    <w:rsid w:val="00AF4663"/>
    <w:rsid w:val="00AF46A1"/>
    <w:rsid w:val="00AF4B5D"/>
    <w:rsid w:val="00AF4B96"/>
    <w:rsid w:val="00AF61EE"/>
    <w:rsid w:val="00AF622A"/>
    <w:rsid w:val="00AF62D0"/>
    <w:rsid w:val="00AF6C31"/>
    <w:rsid w:val="00AF78E3"/>
    <w:rsid w:val="00AF79A5"/>
    <w:rsid w:val="00AF7F87"/>
    <w:rsid w:val="00B00635"/>
    <w:rsid w:val="00B02FBF"/>
    <w:rsid w:val="00B03A97"/>
    <w:rsid w:val="00B04072"/>
    <w:rsid w:val="00B04906"/>
    <w:rsid w:val="00B05662"/>
    <w:rsid w:val="00B05FF7"/>
    <w:rsid w:val="00B068B4"/>
    <w:rsid w:val="00B06CC3"/>
    <w:rsid w:val="00B07180"/>
    <w:rsid w:val="00B0791E"/>
    <w:rsid w:val="00B07C2B"/>
    <w:rsid w:val="00B127B9"/>
    <w:rsid w:val="00B13B1F"/>
    <w:rsid w:val="00B14809"/>
    <w:rsid w:val="00B17D04"/>
    <w:rsid w:val="00B17E08"/>
    <w:rsid w:val="00B200F6"/>
    <w:rsid w:val="00B2022A"/>
    <w:rsid w:val="00B20C8C"/>
    <w:rsid w:val="00B20EFC"/>
    <w:rsid w:val="00B20FB8"/>
    <w:rsid w:val="00B21182"/>
    <w:rsid w:val="00B21B84"/>
    <w:rsid w:val="00B23292"/>
    <w:rsid w:val="00B236A8"/>
    <w:rsid w:val="00B238B3"/>
    <w:rsid w:val="00B24B5D"/>
    <w:rsid w:val="00B26B56"/>
    <w:rsid w:val="00B26EC7"/>
    <w:rsid w:val="00B27224"/>
    <w:rsid w:val="00B3111C"/>
    <w:rsid w:val="00B31BCB"/>
    <w:rsid w:val="00B31DC3"/>
    <w:rsid w:val="00B368DE"/>
    <w:rsid w:val="00B36A0F"/>
    <w:rsid w:val="00B4277F"/>
    <w:rsid w:val="00B43EEC"/>
    <w:rsid w:val="00B44699"/>
    <w:rsid w:val="00B44ADB"/>
    <w:rsid w:val="00B4518F"/>
    <w:rsid w:val="00B45696"/>
    <w:rsid w:val="00B45953"/>
    <w:rsid w:val="00B510EF"/>
    <w:rsid w:val="00B51C08"/>
    <w:rsid w:val="00B51DDA"/>
    <w:rsid w:val="00B526B5"/>
    <w:rsid w:val="00B527EB"/>
    <w:rsid w:val="00B529DA"/>
    <w:rsid w:val="00B5334E"/>
    <w:rsid w:val="00B53B62"/>
    <w:rsid w:val="00B53D30"/>
    <w:rsid w:val="00B5479B"/>
    <w:rsid w:val="00B54A35"/>
    <w:rsid w:val="00B54E24"/>
    <w:rsid w:val="00B55288"/>
    <w:rsid w:val="00B56572"/>
    <w:rsid w:val="00B56A3A"/>
    <w:rsid w:val="00B57441"/>
    <w:rsid w:val="00B57F0C"/>
    <w:rsid w:val="00B6083B"/>
    <w:rsid w:val="00B60E94"/>
    <w:rsid w:val="00B64E3F"/>
    <w:rsid w:val="00B64F5F"/>
    <w:rsid w:val="00B65636"/>
    <w:rsid w:val="00B658F2"/>
    <w:rsid w:val="00B65D57"/>
    <w:rsid w:val="00B67B36"/>
    <w:rsid w:val="00B70661"/>
    <w:rsid w:val="00B71352"/>
    <w:rsid w:val="00B71AA7"/>
    <w:rsid w:val="00B71BE9"/>
    <w:rsid w:val="00B7232E"/>
    <w:rsid w:val="00B729F0"/>
    <w:rsid w:val="00B7360C"/>
    <w:rsid w:val="00B75DBD"/>
    <w:rsid w:val="00B766DA"/>
    <w:rsid w:val="00B76F5A"/>
    <w:rsid w:val="00B7717A"/>
    <w:rsid w:val="00B775F6"/>
    <w:rsid w:val="00B775F9"/>
    <w:rsid w:val="00B800FB"/>
    <w:rsid w:val="00B80DD4"/>
    <w:rsid w:val="00B81474"/>
    <w:rsid w:val="00B82851"/>
    <w:rsid w:val="00B82890"/>
    <w:rsid w:val="00B83078"/>
    <w:rsid w:val="00B8476B"/>
    <w:rsid w:val="00B84DD5"/>
    <w:rsid w:val="00B857C6"/>
    <w:rsid w:val="00B87C39"/>
    <w:rsid w:val="00B90084"/>
    <w:rsid w:val="00B907A7"/>
    <w:rsid w:val="00B91492"/>
    <w:rsid w:val="00B91D4D"/>
    <w:rsid w:val="00B93B5A"/>
    <w:rsid w:val="00B94968"/>
    <w:rsid w:val="00B94F1C"/>
    <w:rsid w:val="00B954A7"/>
    <w:rsid w:val="00B9568A"/>
    <w:rsid w:val="00B957B1"/>
    <w:rsid w:val="00B960BD"/>
    <w:rsid w:val="00B97828"/>
    <w:rsid w:val="00B97D4A"/>
    <w:rsid w:val="00BA103D"/>
    <w:rsid w:val="00BA16DB"/>
    <w:rsid w:val="00BA296A"/>
    <w:rsid w:val="00BA2AB9"/>
    <w:rsid w:val="00BA3AC6"/>
    <w:rsid w:val="00BA3BDE"/>
    <w:rsid w:val="00BA4EA6"/>
    <w:rsid w:val="00BA5720"/>
    <w:rsid w:val="00BA665A"/>
    <w:rsid w:val="00BA669A"/>
    <w:rsid w:val="00BA728E"/>
    <w:rsid w:val="00BA73C8"/>
    <w:rsid w:val="00BB07D8"/>
    <w:rsid w:val="00BB0962"/>
    <w:rsid w:val="00BB1294"/>
    <w:rsid w:val="00BB179F"/>
    <w:rsid w:val="00BB3FB4"/>
    <w:rsid w:val="00BB43DD"/>
    <w:rsid w:val="00BB477B"/>
    <w:rsid w:val="00BB5031"/>
    <w:rsid w:val="00BB557E"/>
    <w:rsid w:val="00BB612A"/>
    <w:rsid w:val="00BB6653"/>
    <w:rsid w:val="00BC095F"/>
    <w:rsid w:val="00BC320B"/>
    <w:rsid w:val="00BC3E70"/>
    <w:rsid w:val="00BC3F02"/>
    <w:rsid w:val="00BC56C5"/>
    <w:rsid w:val="00BC605C"/>
    <w:rsid w:val="00BC7E7F"/>
    <w:rsid w:val="00BC7EB2"/>
    <w:rsid w:val="00BD0174"/>
    <w:rsid w:val="00BD14AC"/>
    <w:rsid w:val="00BD15F2"/>
    <w:rsid w:val="00BD1AC0"/>
    <w:rsid w:val="00BD4F05"/>
    <w:rsid w:val="00BD6813"/>
    <w:rsid w:val="00BD791D"/>
    <w:rsid w:val="00BD7921"/>
    <w:rsid w:val="00BE2180"/>
    <w:rsid w:val="00BE2795"/>
    <w:rsid w:val="00BE5136"/>
    <w:rsid w:val="00BE569D"/>
    <w:rsid w:val="00BE5B86"/>
    <w:rsid w:val="00BE69A8"/>
    <w:rsid w:val="00BE7652"/>
    <w:rsid w:val="00BF023A"/>
    <w:rsid w:val="00BF0689"/>
    <w:rsid w:val="00BF48FD"/>
    <w:rsid w:val="00BF54D5"/>
    <w:rsid w:val="00BF557A"/>
    <w:rsid w:val="00BF5ECA"/>
    <w:rsid w:val="00BF789F"/>
    <w:rsid w:val="00BF7E91"/>
    <w:rsid w:val="00C00022"/>
    <w:rsid w:val="00C0243E"/>
    <w:rsid w:val="00C02990"/>
    <w:rsid w:val="00C035C9"/>
    <w:rsid w:val="00C046D3"/>
    <w:rsid w:val="00C05666"/>
    <w:rsid w:val="00C06ADC"/>
    <w:rsid w:val="00C06EC0"/>
    <w:rsid w:val="00C0712B"/>
    <w:rsid w:val="00C107DB"/>
    <w:rsid w:val="00C1179C"/>
    <w:rsid w:val="00C12978"/>
    <w:rsid w:val="00C13A69"/>
    <w:rsid w:val="00C140B9"/>
    <w:rsid w:val="00C15280"/>
    <w:rsid w:val="00C1708C"/>
    <w:rsid w:val="00C17221"/>
    <w:rsid w:val="00C1732A"/>
    <w:rsid w:val="00C17D92"/>
    <w:rsid w:val="00C17FEE"/>
    <w:rsid w:val="00C2041A"/>
    <w:rsid w:val="00C21B48"/>
    <w:rsid w:val="00C21E76"/>
    <w:rsid w:val="00C22308"/>
    <w:rsid w:val="00C30A9B"/>
    <w:rsid w:val="00C319CA"/>
    <w:rsid w:val="00C31C31"/>
    <w:rsid w:val="00C31DD7"/>
    <w:rsid w:val="00C320F8"/>
    <w:rsid w:val="00C33CD7"/>
    <w:rsid w:val="00C33D59"/>
    <w:rsid w:val="00C34A99"/>
    <w:rsid w:val="00C34C91"/>
    <w:rsid w:val="00C35539"/>
    <w:rsid w:val="00C355ED"/>
    <w:rsid w:val="00C35602"/>
    <w:rsid w:val="00C37A0E"/>
    <w:rsid w:val="00C37AD6"/>
    <w:rsid w:val="00C4054C"/>
    <w:rsid w:val="00C41A2A"/>
    <w:rsid w:val="00C4260F"/>
    <w:rsid w:val="00C4381C"/>
    <w:rsid w:val="00C44FD8"/>
    <w:rsid w:val="00C45FE3"/>
    <w:rsid w:val="00C46309"/>
    <w:rsid w:val="00C50281"/>
    <w:rsid w:val="00C506C6"/>
    <w:rsid w:val="00C50C2B"/>
    <w:rsid w:val="00C51199"/>
    <w:rsid w:val="00C51A9F"/>
    <w:rsid w:val="00C52777"/>
    <w:rsid w:val="00C52ABD"/>
    <w:rsid w:val="00C52EAA"/>
    <w:rsid w:val="00C53789"/>
    <w:rsid w:val="00C53836"/>
    <w:rsid w:val="00C53CE4"/>
    <w:rsid w:val="00C54238"/>
    <w:rsid w:val="00C542F6"/>
    <w:rsid w:val="00C5462B"/>
    <w:rsid w:val="00C54709"/>
    <w:rsid w:val="00C55998"/>
    <w:rsid w:val="00C565FA"/>
    <w:rsid w:val="00C56853"/>
    <w:rsid w:val="00C61111"/>
    <w:rsid w:val="00C61EF3"/>
    <w:rsid w:val="00C62D9C"/>
    <w:rsid w:val="00C62EFF"/>
    <w:rsid w:val="00C630B1"/>
    <w:rsid w:val="00C6396B"/>
    <w:rsid w:val="00C654CD"/>
    <w:rsid w:val="00C708C9"/>
    <w:rsid w:val="00C70F38"/>
    <w:rsid w:val="00C73EFE"/>
    <w:rsid w:val="00C743A6"/>
    <w:rsid w:val="00C745A9"/>
    <w:rsid w:val="00C75A42"/>
    <w:rsid w:val="00C76A65"/>
    <w:rsid w:val="00C775FF"/>
    <w:rsid w:val="00C8055B"/>
    <w:rsid w:val="00C80908"/>
    <w:rsid w:val="00C816BD"/>
    <w:rsid w:val="00C816C1"/>
    <w:rsid w:val="00C820A5"/>
    <w:rsid w:val="00C82579"/>
    <w:rsid w:val="00C837DA"/>
    <w:rsid w:val="00C8698F"/>
    <w:rsid w:val="00C86E34"/>
    <w:rsid w:val="00C87163"/>
    <w:rsid w:val="00C872E4"/>
    <w:rsid w:val="00C9219A"/>
    <w:rsid w:val="00C940CA"/>
    <w:rsid w:val="00C941D2"/>
    <w:rsid w:val="00C9429B"/>
    <w:rsid w:val="00C94AEC"/>
    <w:rsid w:val="00C97D9D"/>
    <w:rsid w:val="00CA0899"/>
    <w:rsid w:val="00CA104C"/>
    <w:rsid w:val="00CA16EF"/>
    <w:rsid w:val="00CA2C4F"/>
    <w:rsid w:val="00CA3296"/>
    <w:rsid w:val="00CA4C86"/>
    <w:rsid w:val="00CA551B"/>
    <w:rsid w:val="00CA66C3"/>
    <w:rsid w:val="00CA75DF"/>
    <w:rsid w:val="00CB0970"/>
    <w:rsid w:val="00CB0E9B"/>
    <w:rsid w:val="00CB11CD"/>
    <w:rsid w:val="00CB24BA"/>
    <w:rsid w:val="00CB2895"/>
    <w:rsid w:val="00CB2999"/>
    <w:rsid w:val="00CB336B"/>
    <w:rsid w:val="00CB37ED"/>
    <w:rsid w:val="00CB3916"/>
    <w:rsid w:val="00CB60F2"/>
    <w:rsid w:val="00CB610C"/>
    <w:rsid w:val="00CB6A0B"/>
    <w:rsid w:val="00CB73DD"/>
    <w:rsid w:val="00CC121B"/>
    <w:rsid w:val="00CC1673"/>
    <w:rsid w:val="00CC1AB9"/>
    <w:rsid w:val="00CC1FE2"/>
    <w:rsid w:val="00CC29CF"/>
    <w:rsid w:val="00CC363B"/>
    <w:rsid w:val="00CC43CC"/>
    <w:rsid w:val="00CC54FD"/>
    <w:rsid w:val="00CC5973"/>
    <w:rsid w:val="00CC5F01"/>
    <w:rsid w:val="00CC68F0"/>
    <w:rsid w:val="00CC6A68"/>
    <w:rsid w:val="00CD02A0"/>
    <w:rsid w:val="00CD12A9"/>
    <w:rsid w:val="00CD1389"/>
    <w:rsid w:val="00CD1E20"/>
    <w:rsid w:val="00CD2ED0"/>
    <w:rsid w:val="00CD5C6C"/>
    <w:rsid w:val="00CD5D68"/>
    <w:rsid w:val="00CD7A86"/>
    <w:rsid w:val="00CD7A9C"/>
    <w:rsid w:val="00CE030C"/>
    <w:rsid w:val="00CE0383"/>
    <w:rsid w:val="00CE096D"/>
    <w:rsid w:val="00CE31A0"/>
    <w:rsid w:val="00CE39C6"/>
    <w:rsid w:val="00CE3ED5"/>
    <w:rsid w:val="00CE436D"/>
    <w:rsid w:val="00CE4785"/>
    <w:rsid w:val="00CE5478"/>
    <w:rsid w:val="00CE5F6A"/>
    <w:rsid w:val="00CE6870"/>
    <w:rsid w:val="00CE7DF4"/>
    <w:rsid w:val="00CF008E"/>
    <w:rsid w:val="00CF055C"/>
    <w:rsid w:val="00CF1309"/>
    <w:rsid w:val="00CF22B3"/>
    <w:rsid w:val="00CF2B0C"/>
    <w:rsid w:val="00CF33E8"/>
    <w:rsid w:val="00CF4660"/>
    <w:rsid w:val="00CF4E1F"/>
    <w:rsid w:val="00CF578C"/>
    <w:rsid w:val="00CF662B"/>
    <w:rsid w:val="00CF68EE"/>
    <w:rsid w:val="00CF6A0C"/>
    <w:rsid w:val="00CF7B56"/>
    <w:rsid w:val="00D006DA"/>
    <w:rsid w:val="00D010AF"/>
    <w:rsid w:val="00D01C08"/>
    <w:rsid w:val="00D028D9"/>
    <w:rsid w:val="00D0334D"/>
    <w:rsid w:val="00D037CA"/>
    <w:rsid w:val="00D04805"/>
    <w:rsid w:val="00D048D1"/>
    <w:rsid w:val="00D0517E"/>
    <w:rsid w:val="00D06FED"/>
    <w:rsid w:val="00D0730A"/>
    <w:rsid w:val="00D07B04"/>
    <w:rsid w:val="00D10CF4"/>
    <w:rsid w:val="00D11191"/>
    <w:rsid w:val="00D12794"/>
    <w:rsid w:val="00D13124"/>
    <w:rsid w:val="00D13ADE"/>
    <w:rsid w:val="00D1404A"/>
    <w:rsid w:val="00D14F47"/>
    <w:rsid w:val="00D162C3"/>
    <w:rsid w:val="00D16362"/>
    <w:rsid w:val="00D178D8"/>
    <w:rsid w:val="00D17C8E"/>
    <w:rsid w:val="00D20A5D"/>
    <w:rsid w:val="00D2127A"/>
    <w:rsid w:val="00D22BC9"/>
    <w:rsid w:val="00D22C13"/>
    <w:rsid w:val="00D22D7A"/>
    <w:rsid w:val="00D22F57"/>
    <w:rsid w:val="00D23717"/>
    <w:rsid w:val="00D23C10"/>
    <w:rsid w:val="00D23C1E"/>
    <w:rsid w:val="00D24BBA"/>
    <w:rsid w:val="00D259E6"/>
    <w:rsid w:val="00D273F7"/>
    <w:rsid w:val="00D303DB"/>
    <w:rsid w:val="00D3053A"/>
    <w:rsid w:val="00D33C8D"/>
    <w:rsid w:val="00D33CDA"/>
    <w:rsid w:val="00D34D40"/>
    <w:rsid w:val="00D35286"/>
    <w:rsid w:val="00D35996"/>
    <w:rsid w:val="00D367E5"/>
    <w:rsid w:val="00D376D4"/>
    <w:rsid w:val="00D37B78"/>
    <w:rsid w:val="00D4066A"/>
    <w:rsid w:val="00D40757"/>
    <w:rsid w:val="00D42429"/>
    <w:rsid w:val="00D4277B"/>
    <w:rsid w:val="00D42CE5"/>
    <w:rsid w:val="00D438AD"/>
    <w:rsid w:val="00D4437E"/>
    <w:rsid w:val="00D450C1"/>
    <w:rsid w:val="00D4650E"/>
    <w:rsid w:val="00D46BD3"/>
    <w:rsid w:val="00D46F3D"/>
    <w:rsid w:val="00D4751C"/>
    <w:rsid w:val="00D50315"/>
    <w:rsid w:val="00D51326"/>
    <w:rsid w:val="00D5163E"/>
    <w:rsid w:val="00D52A45"/>
    <w:rsid w:val="00D54589"/>
    <w:rsid w:val="00D55046"/>
    <w:rsid w:val="00D552D1"/>
    <w:rsid w:val="00D55C25"/>
    <w:rsid w:val="00D57EB3"/>
    <w:rsid w:val="00D62467"/>
    <w:rsid w:val="00D62FE0"/>
    <w:rsid w:val="00D63CB9"/>
    <w:rsid w:val="00D63F9E"/>
    <w:rsid w:val="00D64933"/>
    <w:rsid w:val="00D65A6C"/>
    <w:rsid w:val="00D666BF"/>
    <w:rsid w:val="00D703B5"/>
    <w:rsid w:val="00D71535"/>
    <w:rsid w:val="00D718E8"/>
    <w:rsid w:val="00D71E5F"/>
    <w:rsid w:val="00D72063"/>
    <w:rsid w:val="00D721DE"/>
    <w:rsid w:val="00D73680"/>
    <w:rsid w:val="00D736F8"/>
    <w:rsid w:val="00D73790"/>
    <w:rsid w:val="00D74CA0"/>
    <w:rsid w:val="00D75BD2"/>
    <w:rsid w:val="00D75DFE"/>
    <w:rsid w:val="00D76EFD"/>
    <w:rsid w:val="00D777DB"/>
    <w:rsid w:val="00D802AC"/>
    <w:rsid w:val="00D812A3"/>
    <w:rsid w:val="00D81D5B"/>
    <w:rsid w:val="00D81D6B"/>
    <w:rsid w:val="00D82470"/>
    <w:rsid w:val="00D828D8"/>
    <w:rsid w:val="00D853F0"/>
    <w:rsid w:val="00D85909"/>
    <w:rsid w:val="00D85CD3"/>
    <w:rsid w:val="00D869B0"/>
    <w:rsid w:val="00D87791"/>
    <w:rsid w:val="00D87DFE"/>
    <w:rsid w:val="00D90041"/>
    <w:rsid w:val="00D90115"/>
    <w:rsid w:val="00D9044F"/>
    <w:rsid w:val="00D9189B"/>
    <w:rsid w:val="00D91BF0"/>
    <w:rsid w:val="00D91DBC"/>
    <w:rsid w:val="00D92276"/>
    <w:rsid w:val="00D924CE"/>
    <w:rsid w:val="00D9276C"/>
    <w:rsid w:val="00D9484F"/>
    <w:rsid w:val="00D95573"/>
    <w:rsid w:val="00D95C1B"/>
    <w:rsid w:val="00D96D64"/>
    <w:rsid w:val="00D96E8B"/>
    <w:rsid w:val="00D970C0"/>
    <w:rsid w:val="00D97204"/>
    <w:rsid w:val="00D974FF"/>
    <w:rsid w:val="00D97ABC"/>
    <w:rsid w:val="00DA020E"/>
    <w:rsid w:val="00DA07DB"/>
    <w:rsid w:val="00DA110B"/>
    <w:rsid w:val="00DA60A8"/>
    <w:rsid w:val="00DA6399"/>
    <w:rsid w:val="00DA7213"/>
    <w:rsid w:val="00DA766F"/>
    <w:rsid w:val="00DB0136"/>
    <w:rsid w:val="00DB07AC"/>
    <w:rsid w:val="00DB1A7C"/>
    <w:rsid w:val="00DB2512"/>
    <w:rsid w:val="00DB41BB"/>
    <w:rsid w:val="00DB6896"/>
    <w:rsid w:val="00DB6CB3"/>
    <w:rsid w:val="00DB725E"/>
    <w:rsid w:val="00DB73D0"/>
    <w:rsid w:val="00DC0C24"/>
    <w:rsid w:val="00DC0D53"/>
    <w:rsid w:val="00DC2CC9"/>
    <w:rsid w:val="00DC2D08"/>
    <w:rsid w:val="00DC2D1E"/>
    <w:rsid w:val="00DC2E41"/>
    <w:rsid w:val="00DC37CA"/>
    <w:rsid w:val="00DC3D59"/>
    <w:rsid w:val="00DC5254"/>
    <w:rsid w:val="00DC528F"/>
    <w:rsid w:val="00DC583B"/>
    <w:rsid w:val="00DC5DE7"/>
    <w:rsid w:val="00DC6316"/>
    <w:rsid w:val="00DC633E"/>
    <w:rsid w:val="00DC6FB9"/>
    <w:rsid w:val="00DC7471"/>
    <w:rsid w:val="00DC7E4E"/>
    <w:rsid w:val="00DD03E0"/>
    <w:rsid w:val="00DD069D"/>
    <w:rsid w:val="00DD0A81"/>
    <w:rsid w:val="00DD2813"/>
    <w:rsid w:val="00DD3132"/>
    <w:rsid w:val="00DD457E"/>
    <w:rsid w:val="00DD4C51"/>
    <w:rsid w:val="00DD5732"/>
    <w:rsid w:val="00DD7E81"/>
    <w:rsid w:val="00DD7F27"/>
    <w:rsid w:val="00DE0617"/>
    <w:rsid w:val="00DE10ED"/>
    <w:rsid w:val="00DE2ACD"/>
    <w:rsid w:val="00DE3CF0"/>
    <w:rsid w:val="00DE4C6A"/>
    <w:rsid w:val="00DE51BC"/>
    <w:rsid w:val="00DE521D"/>
    <w:rsid w:val="00DE66E2"/>
    <w:rsid w:val="00DE6925"/>
    <w:rsid w:val="00DE6A83"/>
    <w:rsid w:val="00DF029C"/>
    <w:rsid w:val="00DF142A"/>
    <w:rsid w:val="00DF1B0E"/>
    <w:rsid w:val="00DF24B5"/>
    <w:rsid w:val="00DF2B13"/>
    <w:rsid w:val="00DF3BE2"/>
    <w:rsid w:val="00DF456F"/>
    <w:rsid w:val="00DF6B70"/>
    <w:rsid w:val="00DF753D"/>
    <w:rsid w:val="00DF7790"/>
    <w:rsid w:val="00E00FCB"/>
    <w:rsid w:val="00E0180D"/>
    <w:rsid w:val="00E01B67"/>
    <w:rsid w:val="00E01BEA"/>
    <w:rsid w:val="00E02D1D"/>
    <w:rsid w:val="00E02F36"/>
    <w:rsid w:val="00E03F5D"/>
    <w:rsid w:val="00E05C5C"/>
    <w:rsid w:val="00E0679B"/>
    <w:rsid w:val="00E06CD0"/>
    <w:rsid w:val="00E07DDF"/>
    <w:rsid w:val="00E106A1"/>
    <w:rsid w:val="00E15032"/>
    <w:rsid w:val="00E152BC"/>
    <w:rsid w:val="00E1628A"/>
    <w:rsid w:val="00E167EE"/>
    <w:rsid w:val="00E16B6F"/>
    <w:rsid w:val="00E171EA"/>
    <w:rsid w:val="00E174B2"/>
    <w:rsid w:val="00E20432"/>
    <w:rsid w:val="00E205AB"/>
    <w:rsid w:val="00E21DC6"/>
    <w:rsid w:val="00E231BF"/>
    <w:rsid w:val="00E246C2"/>
    <w:rsid w:val="00E24D3A"/>
    <w:rsid w:val="00E25D0F"/>
    <w:rsid w:val="00E26085"/>
    <w:rsid w:val="00E26F43"/>
    <w:rsid w:val="00E27FDA"/>
    <w:rsid w:val="00E3026E"/>
    <w:rsid w:val="00E309F6"/>
    <w:rsid w:val="00E31F50"/>
    <w:rsid w:val="00E320CF"/>
    <w:rsid w:val="00E32318"/>
    <w:rsid w:val="00E32FBA"/>
    <w:rsid w:val="00E337BC"/>
    <w:rsid w:val="00E340A7"/>
    <w:rsid w:val="00E34FF1"/>
    <w:rsid w:val="00E367B3"/>
    <w:rsid w:val="00E373DC"/>
    <w:rsid w:val="00E4043F"/>
    <w:rsid w:val="00E40516"/>
    <w:rsid w:val="00E42607"/>
    <w:rsid w:val="00E427E1"/>
    <w:rsid w:val="00E43DF0"/>
    <w:rsid w:val="00E44186"/>
    <w:rsid w:val="00E446F3"/>
    <w:rsid w:val="00E44810"/>
    <w:rsid w:val="00E4666C"/>
    <w:rsid w:val="00E46696"/>
    <w:rsid w:val="00E46F40"/>
    <w:rsid w:val="00E47A0F"/>
    <w:rsid w:val="00E47A2C"/>
    <w:rsid w:val="00E50396"/>
    <w:rsid w:val="00E503AC"/>
    <w:rsid w:val="00E51CB7"/>
    <w:rsid w:val="00E525F0"/>
    <w:rsid w:val="00E52873"/>
    <w:rsid w:val="00E529E9"/>
    <w:rsid w:val="00E548F5"/>
    <w:rsid w:val="00E54986"/>
    <w:rsid w:val="00E54DEB"/>
    <w:rsid w:val="00E552EB"/>
    <w:rsid w:val="00E56C8A"/>
    <w:rsid w:val="00E578BC"/>
    <w:rsid w:val="00E57C0E"/>
    <w:rsid w:val="00E57E77"/>
    <w:rsid w:val="00E613B6"/>
    <w:rsid w:val="00E62706"/>
    <w:rsid w:val="00E64AFF"/>
    <w:rsid w:val="00E65355"/>
    <w:rsid w:val="00E653C5"/>
    <w:rsid w:val="00E67314"/>
    <w:rsid w:val="00E6757F"/>
    <w:rsid w:val="00E70ACF"/>
    <w:rsid w:val="00E714D6"/>
    <w:rsid w:val="00E71796"/>
    <w:rsid w:val="00E71968"/>
    <w:rsid w:val="00E7233C"/>
    <w:rsid w:val="00E7367C"/>
    <w:rsid w:val="00E7517B"/>
    <w:rsid w:val="00E7568E"/>
    <w:rsid w:val="00E7568F"/>
    <w:rsid w:val="00E7669A"/>
    <w:rsid w:val="00E76FB6"/>
    <w:rsid w:val="00E77E3A"/>
    <w:rsid w:val="00E8015D"/>
    <w:rsid w:val="00E8080D"/>
    <w:rsid w:val="00E8141A"/>
    <w:rsid w:val="00E81C52"/>
    <w:rsid w:val="00E8249F"/>
    <w:rsid w:val="00E824AA"/>
    <w:rsid w:val="00E826D8"/>
    <w:rsid w:val="00E82BEB"/>
    <w:rsid w:val="00E832D3"/>
    <w:rsid w:val="00E837C9"/>
    <w:rsid w:val="00E83840"/>
    <w:rsid w:val="00E83D02"/>
    <w:rsid w:val="00E83EC5"/>
    <w:rsid w:val="00E849D3"/>
    <w:rsid w:val="00E84E9D"/>
    <w:rsid w:val="00E85463"/>
    <w:rsid w:val="00E90CC8"/>
    <w:rsid w:val="00E90E50"/>
    <w:rsid w:val="00E913FB"/>
    <w:rsid w:val="00E914ED"/>
    <w:rsid w:val="00E920F5"/>
    <w:rsid w:val="00E93A95"/>
    <w:rsid w:val="00E944C1"/>
    <w:rsid w:val="00E946F6"/>
    <w:rsid w:val="00E9592D"/>
    <w:rsid w:val="00E95CAB"/>
    <w:rsid w:val="00E96DB5"/>
    <w:rsid w:val="00E97324"/>
    <w:rsid w:val="00E97CBC"/>
    <w:rsid w:val="00EA0263"/>
    <w:rsid w:val="00EA07EA"/>
    <w:rsid w:val="00EA097C"/>
    <w:rsid w:val="00EA1333"/>
    <w:rsid w:val="00EA2034"/>
    <w:rsid w:val="00EA2B46"/>
    <w:rsid w:val="00EA2BD4"/>
    <w:rsid w:val="00EA3AAD"/>
    <w:rsid w:val="00EA56FE"/>
    <w:rsid w:val="00EA71A9"/>
    <w:rsid w:val="00EA749C"/>
    <w:rsid w:val="00EA7E87"/>
    <w:rsid w:val="00EB034D"/>
    <w:rsid w:val="00EB0A9F"/>
    <w:rsid w:val="00EB2602"/>
    <w:rsid w:val="00EB33D3"/>
    <w:rsid w:val="00EB408A"/>
    <w:rsid w:val="00EB539D"/>
    <w:rsid w:val="00EB541C"/>
    <w:rsid w:val="00EB74A0"/>
    <w:rsid w:val="00EC0168"/>
    <w:rsid w:val="00EC1590"/>
    <w:rsid w:val="00EC17E6"/>
    <w:rsid w:val="00EC1B8C"/>
    <w:rsid w:val="00EC2077"/>
    <w:rsid w:val="00EC23D9"/>
    <w:rsid w:val="00EC2D17"/>
    <w:rsid w:val="00EC3121"/>
    <w:rsid w:val="00EC4BA9"/>
    <w:rsid w:val="00EC5707"/>
    <w:rsid w:val="00EC6429"/>
    <w:rsid w:val="00EC666F"/>
    <w:rsid w:val="00EC71A3"/>
    <w:rsid w:val="00ED0DDC"/>
    <w:rsid w:val="00ED17AE"/>
    <w:rsid w:val="00ED26E0"/>
    <w:rsid w:val="00ED328C"/>
    <w:rsid w:val="00ED39DB"/>
    <w:rsid w:val="00ED45CD"/>
    <w:rsid w:val="00ED48FA"/>
    <w:rsid w:val="00ED4C3B"/>
    <w:rsid w:val="00ED6C3C"/>
    <w:rsid w:val="00ED6C60"/>
    <w:rsid w:val="00ED7BC5"/>
    <w:rsid w:val="00EE0101"/>
    <w:rsid w:val="00EE09FD"/>
    <w:rsid w:val="00EE0EF7"/>
    <w:rsid w:val="00EE3DFF"/>
    <w:rsid w:val="00EE404A"/>
    <w:rsid w:val="00EE5140"/>
    <w:rsid w:val="00EE5218"/>
    <w:rsid w:val="00EE7ACE"/>
    <w:rsid w:val="00EE7EE3"/>
    <w:rsid w:val="00EF03D4"/>
    <w:rsid w:val="00EF1738"/>
    <w:rsid w:val="00EF2375"/>
    <w:rsid w:val="00EF299C"/>
    <w:rsid w:val="00EF2B79"/>
    <w:rsid w:val="00EF2C37"/>
    <w:rsid w:val="00EF307D"/>
    <w:rsid w:val="00EF313F"/>
    <w:rsid w:val="00EF3552"/>
    <w:rsid w:val="00EF365A"/>
    <w:rsid w:val="00EF439A"/>
    <w:rsid w:val="00EF466A"/>
    <w:rsid w:val="00EF5C8F"/>
    <w:rsid w:val="00EF5FC7"/>
    <w:rsid w:val="00EF7337"/>
    <w:rsid w:val="00EF7C6D"/>
    <w:rsid w:val="00F009A1"/>
    <w:rsid w:val="00F01235"/>
    <w:rsid w:val="00F01CB5"/>
    <w:rsid w:val="00F041B4"/>
    <w:rsid w:val="00F05520"/>
    <w:rsid w:val="00F061DD"/>
    <w:rsid w:val="00F06A48"/>
    <w:rsid w:val="00F06F5B"/>
    <w:rsid w:val="00F10034"/>
    <w:rsid w:val="00F103EF"/>
    <w:rsid w:val="00F10862"/>
    <w:rsid w:val="00F10F05"/>
    <w:rsid w:val="00F11210"/>
    <w:rsid w:val="00F12A53"/>
    <w:rsid w:val="00F14B34"/>
    <w:rsid w:val="00F15FEA"/>
    <w:rsid w:val="00F20BF1"/>
    <w:rsid w:val="00F215B3"/>
    <w:rsid w:val="00F21798"/>
    <w:rsid w:val="00F23392"/>
    <w:rsid w:val="00F23849"/>
    <w:rsid w:val="00F2595F"/>
    <w:rsid w:val="00F25A20"/>
    <w:rsid w:val="00F25E74"/>
    <w:rsid w:val="00F26DC7"/>
    <w:rsid w:val="00F2728C"/>
    <w:rsid w:val="00F27425"/>
    <w:rsid w:val="00F27BFA"/>
    <w:rsid w:val="00F27C28"/>
    <w:rsid w:val="00F27C7A"/>
    <w:rsid w:val="00F300F2"/>
    <w:rsid w:val="00F31AC5"/>
    <w:rsid w:val="00F32AEF"/>
    <w:rsid w:val="00F33CC6"/>
    <w:rsid w:val="00F34940"/>
    <w:rsid w:val="00F34C48"/>
    <w:rsid w:val="00F34F82"/>
    <w:rsid w:val="00F36009"/>
    <w:rsid w:val="00F3667C"/>
    <w:rsid w:val="00F37700"/>
    <w:rsid w:val="00F4014E"/>
    <w:rsid w:val="00F40489"/>
    <w:rsid w:val="00F4053F"/>
    <w:rsid w:val="00F41690"/>
    <w:rsid w:val="00F421B8"/>
    <w:rsid w:val="00F42460"/>
    <w:rsid w:val="00F42939"/>
    <w:rsid w:val="00F42FB0"/>
    <w:rsid w:val="00F43130"/>
    <w:rsid w:val="00F44161"/>
    <w:rsid w:val="00F4434F"/>
    <w:rsid w:val="00F44823"/>
    <w:rsid w:val="00F458EE"/>
    <w:rsid w:val="00F46318"/>
    <w:rsid w:val="00F51327"/>
    <w:rsid w:val="00F51AB7"/>
    <w:rsid w:val="00F5255E"/>
    <w:rsid w:val="00F525A7"/>
    <w:rsid w:val="00F5278B"/>
    <w:rsid w:val="00F52E9C"/>
    <w:rsid w:val="00F5381D"/>
    <w:rsid w:val="00F53B12"/>
    <w:rsid w:val="00F547AD"/>
    <w:rsid w:val="00F54A06"/>
    <w:rsid w:val="00F565CF"/>
    <w:rsid w:val="00F567C8"/>
    <w:rsid w:val="00F572D4"/>
    <w:rsid w:val="00F61945"/>
    <w:rsid w:val="00F61AB8"/>
    <w:rsid w:val="00F63601"/>
    <w:rsid w:val="00F64042"/>
    <w:rsid w:val="00F64146"/>
    <w:rsid w:val="00F65534"/>
    <w:rsid w:val="00F657E6"/>
    <w:rsid w:val="00F66E11"/>
    <w:rsid w:val="00F70272"/>
    <w:rsid w:val="00F70D05"/>
    <w:rsid w:val="00F734C8"/>
    <w:rsid w:val="00F73503"/>
    <w:rsid w:val="00F73704"/>
    <w:rsid w:val="00F73A9E"/>
    <w:rsid w:val="00F73D88"/>
    <w:rsid w:val="00F74988"/>
    <w:rsid w:val="00F757CD"/>
    <w:rsid w:val="00F761C2"/>
    <w:rsid w:val="00F77264"/>
    <w:rsid w:val="00F82462"/>
    <w:rsid w:val="00F82908"/>
    <w:rsid w:val="00F82910"/>
    <w:rsid w:val="00F82C38"/>
    <w:rsid w:val="00F82EC3"/>
    <w:rsid w:val="00F85268"/>
    <w:rsid w:val="00F90348"/>
    <w:rsid w:val="00F91AAE"/>
    <w:rsid w:val="00F92AE9"/>
    <w:rsid w:val="00F92BAE"/>
    <w:rsid w:val="00F9328B"/>
    <w:rsid w:val="00F93446"/>
    <w:rsid w:val="00F9407A"/>
    <w:rsid w:val="00F94A15"/>
    <w:rsid w:val="00F955BA"/>
    <w:rsid w:val="00F95B2B"/>
    <w:rsid w:val="00F9777D"/>
    <w:rsid w:val="00FA049C"/>
    <w:rsid w:val="00FA1362"/>
    <w:rsid w:val="00FA239D"/>
    <w:rsid w:val="00FA32B1"/>
    <w:rsid w:val="00FA4EB5"/>
    <w:rsid w:val="00FA582A"/>
    <w:rsid w:val="00FA6599"/>
    <w:rsid w:val="00FA6B57"/>
    <w:rsid w:val="00FA7A2A"/>
    <w:rsid w:val="00FA7CDB"/>
    <w:rsid w:val="00FA7E4E"/>
    <w:rsid w:val="00FB0023"/>
    <w:rsid w:val="00FB05CC"/>
    <w:rsid w:val="00FB09F8"/>
    <w:rsid w:val="00FB1177"/>
    <w:rsid w:val="00FB144C"/>
    <w:rsid w:val="00FB1A8D"/>
    <w:rsid w:val="00FB3C86"/>
    <w:rsid w:val="00FB447B"/>
    <w:rsid w:val="00FB46C3"/>
    <w:rsid w:val="00FB4913"/>
    <w:rsid w:val="00FB566C"/>
    <w:rsid w:val="00FB6820"/>
    <w:rsid w:val="00FC3194"/>
    <w:rsid w:val="00FC4796"/>
    <w:rsid w:val="00FC55D8"/>
    <w:rsid w:val="00FC63CB"/>
    <w:rsid w:val="00FC65BB"/>
    <w:rsid w:val="00FC6B27"/>
    <w:rsid w:val="00FC7248"/>
    <w:rsid w:val="00FC7391"/>
    <w:rsid w:val="00FC76C2"/>
    <w:rsid w:val="00FD02AC"/>
    <w:rsid w:val="00FD06C9"/>
    <w:rsid w:val="00FD0D76"/>
    <w:rsid w:val="00FD270D"/>
    <w:rsid w:val="00FD2D43"/>
    <w:rsid w:val="00FD3573"/>
    <w:rsid w:val="00FD4136"/>
    <w:rsid w:val="00FD527C"/>
    <w:rsid w:val="00FD52B4"/>
    <w:rsid w:val="00FE043E"/>
    <w:rsid w:val="00FE2AA6"/>
    <w:rsid w:val="00FE375B"/>
    <w:rsid w:val="00FE40A5"/>
    <w:rsid w:val="00FE498C"/>
    <w:rsid w:val="00FE5406"/>
    <w:rsid w:val="00FE5D9C"/>
    <w:rsid w:val="00FE5ED5"/>
    <w:rsid w:val="00FE6E32"/>
    <w:rsid w:val="00FE72AE"/>
    <w:rsid w:val="00FE787B"/>
    <w:rsid w:val="00FE7B75"/>
    <w:rsid w:val="00FE7DD5"/>
    <w:rsid w:val="00FF03AF"/>
    <w:rsid w:val="00FF0D88"/>
    <w:rsid w:val="00FF0F61"/>
    <w:rsid w:val="00FF23FC"/>
    <w:rsid w:val="00FF2806"/>
    <w:rsid w:val="00FF280E"/>
    <w:rsid w:val="00FF2D2F"/>
    <w:rsid w:val="00FF3132"/>
    <w:rsid w:val="00FF36E5"/>
    <w:rsid w:val="00FF408A"/>
    <w:rsid w:val="00FF46F6"/>
    <w:rsid w:val="00FF4BB8"/>
    <w:rsid w:val="00FF52F0"/>
    <w:rsid w:val="00FF5466"/>
    <w:rsid w:val="00FF6923"/>
    <w:rsid w:val="00FF6C14"/>
    <w:rsid w:val="00FF6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width-relative:margin;mso-height-relative:margin" fillcolor="#002a6c">
      <v:fill color="#002a6c"/>
      <o:colormru v:ext="edit" colors="#002a6c,gray,#666,#c2113a,#ddd,#336799,#9dbfe5"/>
    </o:shapedefaults>
    <o:shapelayout v:ext="edit">
      <o:idmap v:ext="edit" data="1"/>
    </o:shapelayout>
  </w:shapeDefaults>
  <w:decimalSymbol w:val="."/>
  <w:listSeparator w:val=","/>
  <w14:docId w14:val="07D42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sq-AL"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footer" w:uiPriority="99"/>
    <w:lsdException w:name="caption" w:qFormat="1"/>
    <w:lsdException w:name="footnote reference" w:uiPriority="99"/>
    <w:lsdException w:name="annotation reference" w:uiPriority="99"/>
    <w:lsdException w:name="List Bullet" w:uiPriority="99" w:qFormat="1"/>
    <w:lsdException w:name="List Number" w:semiHidden="0" w:uiPriority="99" w:unhideWhenUsed="0" w:qFormat="1"/>
    <w:lsdException w:name="List 4" w:semiHidden="0" w:unhideWhenUsed="0"/>
    <w:lsdException w:name="List 5" w:semiHidden="0" w:unhideWhenUsed="0"/>
    <w:lsdException w:name="List Bullet 2" w:uiPriority="99" w:qFormat="1"/>
    <w:lsdException w:name="Title" w:semiHidden="0" w:uiPriority="1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573"/>
    <w:pPr>
      <w:spacing w:before="160"/>
    </w:pPr>
    <w:rPr>
      <w:sz w:val="22"/>
    </w:rPr>
  </w:style>
  <w:style w:type="paragraph" w:styleId="Heading1">
    <w:name w:val="heading 1"/>
    <w:basedOn w:val="Normal"/>
    <w:next w:val="Normal"/>
    <w:link w:val="Heading1Char"/>
    <w:uiPriority w:val="9"/>
    <w:qFormat/>
    <w:rsid w:val="00E548F5"/>
    <w:pPr>
      <w:keepNext/>
      <w:spacing w:after="600"/>
      <w:ind w:left="1440" w:hanging="1440"/>
      <w:outlineLvl w:val="0"/>
    </w:pPr>
    <w:rPr>
      <w:rFonts w:ascii="Arial" w:hAnsi="Arial"/>
      <w:caps/>
      <w:color w:val="002A6C"/>
      <w:position w:val="-72"/>
      <w:sz w:val="64"/>
    </w:rPr>
  </w:style>
  <w:style w:type="paragraph" w:styleId="Heading2">
    <w:name w:val="heading 2"/>
    <w:basedOn w:val="Normal"/>
    <w:next w:val="Normal"/>
    <w:link w:val="Heading2Char"/>
    <w:uiPriority w:val="9"/>
    <w:qFormat/>
    <w:rsid w:val="007430E6"/>
    <w:pPr>
      <w:keepNext/>
      <w:spacing w:before="400"/>
      <w:outlineLvl w:val="1"/>
    </w:pPr>
    <w:rPr>
      <w:rFonts w:ascii="Arial Bold" w:eastAsia="MS Mincho" w:hAnsi="Arial Bold"/>
      <w:b/>
      <w:caps/>
      <w:color w:val="002A6C"/>
      <w:sz w:val="28"/>
    </w:rPr>
  </w:style>
  <w:style w:type="paragraph" w:styleId="Heading3">
    <w:name w:val="heading 3"/>
    <w:basedOn w:val="Normal"/>
    <w:next w:val="Normal"/>
    <w:link w:val="Heading3Char"/>
    <w:uiPriority w:val="9"/>
    <w:qFormat/>
    <w:rsid w:val="007430E6"/>
    <w:pPr>
      <w:keepNext/>
      <w:spacing w:before="400"/>
      <w:outlineLvl w:val="2"/>
    </w:pPr>
    <w:rPr>
      <w:rFonts w:ascii="Arial Bold" w:eastAsia="MS Mincho" w:hAnsi="Arial Bold"/>
      <w:b/>
      <w:caps/>
      <w:color w:val="666666"/>
      <w:lang w:eastAsia="ja-JP"/>
    </w:rPr>
  </w:style>
  <w:style w:type="paragraph" w:styleId="Heading4">
    <w:name w:val="heading 4"/>
    <w:basedOn w:val="Normal"/>
    <w:next w:val="Normal"/>
    <w:link w:val="Heading4Char"/>
    <w:uiPriority w:val="9"/>
    <w:qFormat/>
    <w:rsid w:val="005D539E"/>
    <w:pPr>
      <w:keepNext/>
      <w:outlineLvl w:val="3"/>
    </w:pPr>
    <w:rPr>
      <w:rFonts w:ascii="Arial" w:hAnsi="Arial"/>
      <w:b/>
      <w:sz w:val="20"/>
    </w:rPr>
  </w:style>
  <w:style w:type="paragraph" w:styleId="Heading5">
    <w:name w:val="heading 5"/>
    <w:basedOn w:val="Normal"/>
    <w:next w:val="Normal"/>
    <w:link w:val="Heading5Char"/>
    <w:qFormat/>
    <w:rsid w:val="00277318"/>
    <w:pPr>
      <w:keepNext/>
      <w:spacing w:after="120"/>
      <w:jc w:val="center"/>
      <w:outlineLvl w:val="4"/>
    </w:pPr>
    <w:rPr>
      <w:rFonts w:ascii="Arial Bold" w:hAnsi="Arial Bold"/>
      <w:b/>
      <w:caps/>
      <w:color w:val="C2113A"/>
    </w:rPr>
  </w:style>
  <w:style w:type="paragraph" w:styleId="Heading6">
    <w:name w:val="heading 6"/>
    <w:basedOn w:val="Normal"/>
    <w:next w:val="Normal"/>
    <w:link w:val="Heading6Char"/>
    <w:qFormat/>
    <w:pPr>
      <w:keepNext/>
      <w:outlineLvl w:val="5"/>
    </w:pPr>
    <w:rPr>
      <w:b/>
    </w:rPr>
  </w:style>
  <w:style w:type="paragraph" w:styleId="Heading7">
    <w:name w:val="heading 7"/>
    <w:basedOn w:val="Normal"/>
    <w:next w:val="Normal"/>
    <w:link w:val="Heading7Char"/>
    <w:qFormat/>
    <w:pPr>
      <w:keepNext/>
      <w:outlineLvl w:val="6"/>
    </w:pPr>
    <w:rPr>
      <w:rFonts w:ascii="GillSans" w:hAnsi="GillSans"/>
      <w:color w:val="000080"/>
      <w:sz w:val="40"/>
    </w:rPr>
  </w:style>
  <w:style w:type="paragraph" w:styleId="Heading8">
    <w:name w:val="heading 8"/>
    <w:basedOn w:val="Normal"/>
    <w:next w:val="Normal"/>
    <w:link w:val="Heading8Char"/>
    <w:qFormat/>
    <w:pPr>
      <w:keepNext/>
      <w:outlineLvl w:val="7"/>
    </w:pPr>
    <w:rPr>
      <w:rFonts w:ascii="Gill Sans MT" w:hAnsi="Gill Sans MT"/>
      <w:b/>
      <w:color w:val="FFFFFF"/>
    </w:rPr>
  </w:style>
  <w:style w:type="paragraph" w:styleId="Heading9">
    <w:name w:val="heading 9"/>
    <w:basedOn w:val="Normal"/>
    <w:next w:val="Normal"/>
    <w:link w:val="Heading9Char"/>
    <w:qFormat/>
    <w:pPr>
      <w:keepNext/>
      <w:ind w:left="270" w:right="15" w:hanging="270"/>
      <w:outlineLvl w:val="8"/>
    </w:pPr>
    <w:rPr>
      <w:rFonts w:ascii="GillSans" w:hAnsi="GillSans"/>
      <w:color w:val="808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tabs>
        <w:tab w:val="left" w:pos="9000"/>
      </w:tabs>
      <w:spacing w:before="280"/>
      <w:ind w:right="446"/>
    </w:pPr>
    <w:rPr>
      <w:rFonts w:ascii="GillSans" w:hAnsi="GillSans"/>
    </w:rPr>
  </w:style>
  <w:style w:type="paragraph" w:styleId="Header">
    <w:name w:val="header"/>
    <w:basedOn w:val="Normal"/>
    <w:link w:val="HeaderChar"/>
    <w:pPr>
      <w:tabs>
        <w:tab w:val="center" w:pos="4320"/>
        <w:tab w:val="right" w:pos="8640"/>
      </w:tabs>
    </w:pPr>
  </w:style>
  <w:style w:type="paragraph" w:styleId="Title">
    <w:name w:val="Title"/>
    <w:basedOn w:val="Normal"/>
    <w:link w:val="TitleChar"/>
    <w:uiPriority w:val="10"/>
    <w:qFormat/>
    <w:rsid w:val="00A12A19"/>
    <w:pPr>
      <w:spacing w:after="720"/>
      <w:outlineLvl w:val="0"/>
    </w:pPr>
    <w:rPr>
      <w:rFonts w:ascii="GillSans" w:hAnsi="GillSans"/>
      <w:caps/>
      <w:position w:val="-72"/>
      <w:sz w:val="6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link w:val="BodyText2Char"/>
    <w:pPr>
      <w:ind w:right="-360"/>
    </w:pPr>
  </w:style>
  <w:style w:type="paragraph" w:styleId="FootnoteText">
    <w:name w:val="footnote text"/>
    <w:basedOn w:val="Normal"/>
    <w:link w:val="FootnoteTextChar"/>
    <w:uiPriority w:val="99"/>
    <w:qFormat/>
    <w:rsid w:val="00B957B1"/>
    <w:pPr>
      <w:spacing w:after="100" w:line="180" w:lineRule="exact"/>
      <w:ind w:left="360" w:hanging="360"/>
    </w:pPr>
    <w:rPr>
      <w:rFonts w:ascii="Arial" w:hAnsi="Arial"/>
      <w:sz w:val="16"/>
    </w:rPr>
  </w:style>
  <w:style w:type="paragraph" w:styleId="ListBullet">
    <w:name w:val="List Bullet"/>
    <w:basedOn w:val="Normal"/>
    <w:autoRedefine/>
    <w:uiPriority w:val="99"/>
    <w:qFormat/>
    <w:pPr>
      <w:numPr>
        <w:numId w:val="1"/>
      </w:numPr>
    </w:pPr>
  </w:style>
  <w:style w:type="paragraph" w:styleId="ListBullet2">
    <w:name w:val="List Bullet 2"/>
    <w:basedOn w:val="Normal"/>
    <w:autoRedefine/>
    <w:uiPriority w:val="99"/>
    <w:qFormat/>
    <w:pPr>
      <w:numPr>
        <w:numId w:val="2"/>
      </w:numPr>
    </w:pPr>
  </w:style>
  <w:style w:type="paragraph" w:styleId="ListBullet3">
    <w:name w:val="List Bullet 3"/>
    <w:basedOn w:val="Normal"/>
    <w:autoRedefine/>
    <w:pPr>
      <w:numPr>
        <w:numId w:val="5"/>
      </w:numPr>
    </w:pPr>
  </w:style>
  <w:style w:type="paragraph" w:styleId="ListNumber">
    <w:name w:val="List Number"/>
    <w:basedOn w:val="Normal"/>
    <w:uiPriority w:val="99"/>
    <w:qFormat/>
    <w:rsid w:val="00BB179F"/>
    <w:pPr>
      <w:ind w:left="360"/>
    </w:pPr>
    <w:rPr>
      <w:rFonts w:eastAsia="MS Mincho"/>
      <w:lang w:eastAsia="ja-JP"/>
    </w:rPr>
  </w:style>
  <w:style w:type="paragraph" w:styleId="ListNumber2">
    <w:name w:val="List Number 2"/>
    <w:basedOn w:val="Normal"/>
    <w:pPr>
      <w:numPr>
        <w:numId w:val="3"/>
      </w:numPr>
      <w:ind w:left="720"/>
    </w:pPr>
  </w:style>
  <w:style w:type="paragraph" w:styleId="ListNumber3">
    <w:name w:val="List Number 3"/>
    <w:basedOn w:val="Normal"/>
    <w:pPr>
      <w:numPr>
        <w:numId w:val="4"/>
      </w:numPr>
      <w:tabs>
        <w:tab w:val="clear" w:pos="1440"/>
        <w:tab w:val="num" w:pos="1080"/>
      </w:tabs>
    </w:pPr>
  </w:style>
  <w:style w:type="character" w:styleId="FootnoteReference">
    <w:name w:val="footnote reference"/>
    <w:aliases w:val="16 Point,Superscript 6 Point,Footnote Reference Number,Ref,de nota al pie,ftref"/>
    <w:uiPriority w:val="99"/>
    <w:rPr>
      <w:vertAlign w:val="superscript"/>
    </w:rPr>
  </w:style>
  <w:style w:type="paragraph" w:styleId="BodyText3">
    <w:name w:val="Body Text 3"/>
    <w:basedOn w:val="Normal"/>
    <w:link w:val="BodyText3Char"/>
    <w:rPr>
      <w:rFonts w:ascii="GillSans" w:hAnsi="GillSans"/>
      <w:b/>
      <w:color w:val="000080"/>
      <w:sz w:val="24"/>
    </w:rPr>
  </w:style>
  <w:style w:type="character" w:styleId="Hyperlink">
    <w:name w:val="Hyperlink"/>
    <w:uiPriority w:val="99"/>
    <w:rPr>
      <w:color w:val="0000FF"/>
      <w:u w:val="single"/>
    </w:rPr>
  </w:style>
  <w:style w:type="paragraph" w:styleId="BlockText">
    <w:name w:val="Block Text"/>
    <w:basedOn w:val="Normal"/>
    <w:pPr>
      <w:ind w:left="1440" w:right="2880" w:hanging="270"/>
    </w:pPr>
    <w:rPr>
      <w:rFonts w:ascii="GillSans" w:hAnsi="GillSans"/>
      <w:color w:val="808080"/>
      <w:sz w:val="28"/>
    </w:rPr>
  </w:style>
  <w:style w:type="paragraph" w:styleId="TOC1">
    <w:name w:val="toc 1"/>
    <w:basedOn w:val="Normal"/>
    <w:next w:val="Normal"/>
    <w:autoRedefine/>
    <w:uiPriority w:val="39"/>
    <w:rsid w:val="001C6A6B"/>
    <w:pPr>
      <w:tabs>
        <w:tab w:val="right" w:leader="dot" w:pos="9000"/>
      </w:tabs>
      <w:spacing w:before="40" w:after="40"/>
      <w:ind w:left="576" w:hanging="576"/>
    </w:pPr>
    <w:rPr>
      <w:rFonts w:ascii="Arial Bold" w:hAnsi="Arial Bold"/>
      <w:b/>
      <w:caps/>
      <w:noProof/>
      <w:sz w:val="20"/>
    </w:rPr>
  </w:style>
  <w:style w:type="paragraph" w:styleId="TOC2">
    <w:name w:val="toc 2"/>
    <w:basedOn w:val="Normal"/>
    <w:next w:val="Normal"/>
    <w:autoRedefine/>
    <w:uiPriority w:val="39"/>
    <w:rsid w:val="001C6A6B"/>
    <w:pPr>
      <w:tabs>
        <w:tab w:val="right" w:leader="dot" w:pos="9000"/>
      </w:tabs>
      <w:spacing w:before="0"/>
      <w:ind w:left="720" w:hanging="432"/>
    </w:pPr>
    <w:rPr>
      <w:rFonts w:ascii="Arial" w:hAnsi="Arial" w:cs="Arial"/>
      <w:smallCaps/>
      <w:noProof/>
      <w:sz w:val="20"/>
    </w:rPr>
  </w:style>
  <w:style w:type="paragraph" w:styleId="TOC3">
    <w:name w:val="toc 3"/>
    <w:basedOn w:val="Normal"/>
    <w:next w:val="Normal"/>
    <w:autoRedefine/>
    <w:uiPriority w:val="39"/>
    <w:rsid w:val="00D9484F"/>
    <w:pPr>
      <w:tabs>
        <w:tab w:val="left" w:pos="1325"/>
        <w:tab w:val="right" w:leader="dot" w:pos="8626"/>
      </w:tabs>
      <w:spacing w:before="0"/>
      <w:ind w:left="1440" w:hanging="576"/>
    </w:pPr>
    <w:rPr>
      <w:rFonts w:ascii="Arial" w:hAnsi="Arial"/>
      <w:noProof/>
      <w:sz w:val="20"/>
    </w:rPr>
  </w:style>
  <w:style w:type="paragraph" w:styleId="TOC4">
    <w:name w:val="toc 4"/>
    <w:basedOn w:val="Normal"/>
    <w:next w:val="Normal"/>
    <w:autoRedefine/>
    <w:semiHidden/>
    <w:pPr>
      <w:ind w:left="660"/>
    </w:pPr>
    <w:rPr>
      <w:sz w:val="18"/>
    </w:rPr>
  </w:style>
  <w:style w:type="paragraph" w:styleId="TOC5">
    <w:name w:val="toc 5"/>
    <w:basedOn w:val="Normal"/>
    <w:next w:val="Normal"/>
    <w:autoRedefine/>
    <w:semiHidden/>
    <w:pPr>
      <w:ind w:left="880"/>
    </w:pPr>
    <w:rPr>
      <w:sz w:val="18"/>
    </w:rPr>
  </w:style>
  <w:style w:type="paragraph" w:styleId="TOC6">
    <w:name w:val="toc 6"/>
    <w:basedOn w:val="Normal"/>
    <w:next w:val="Normal"/>
    <w:autoRedefine/>
    <w:semiHidden/>
    <w:pPr>
      <w:ind w:left="1100"/>
    </w:pPr>
    <w:rPr>
      <w:sz w:val="18"/>
    </w:rPr>
  </w:style>
  <w:style w:type="paragraph" w:styleId="TOC7">
    <w:name w:val="toc 7"/>
    <w:basedOn w:val="Normal"/>
    <w:next w:val="Normal"/>
    <w:autoRedefine/>
    <w:semiHidden/>
    <w:pPr>
      <w:ind w:left="1320"/>
    </w:pPr>
    <w:rPr>
      <w:sz w:val="18"/>
    </w:rPr>
  </w:style>
  <w:style w:type="paragraph" w:styleId="TOC8">
    <w:name w:val="toc 8"/>
    <w:basedOn w:val="Normal"/>
    <w:next w:val="Normal"/>
    <w:autoRedefine/>
    <w:semiHidden/>
    <w:pPr>
      <w:ind w:left="1540"/>
    </w:pPr>
    <w:rPr>
      <w:sz w:val="18"/>
    </w:rPr>
  </w:style>
  <w:style w:type="paragraph" w:styleId="TOC9">
    <w:name w:val="toc 9"/>
    <w:basedOn w:val="Normal"/>
    <w:next w:val="Normal"/>
    <w:autoRedefine/>
    <w:semiHidden/>
    <w:rsid w:val="00B17E08"/>
    <w:pPr>
      <w:jc w:val="center"/>
    </w:pPr>
    <w:rPr>
      <w:rFonts w:ascii="Book Antiqua" w:hAnsi="Book Antiqua"/>
      <w:b/>
      <w:sz w:val="24"/>
      <w:szCs w:val="24"/>
    </w:rPr>
  </w:style>
  <w:style w:type="paragraph" w:customStyle="1" w:styleId="StyleTitleGillSans">
    <w:name w:val="Style Title + GillSans"/>
    <w:basedOn w:val="Title"/>
    <w:link w:val="StyleTitleGillSansChar"/>
    <w:rsid w:val="00427E78"/>
    <w:pPr>
      <w:spacing w:before="0"/>
    </w:pPr>
    <w:rPr>
      <w:rFonts w:ascii="Arial" w:hAnsi="Arial"/>
      <w:b/>
      <w:bCs/>
      <w:color w:val="666666"/>
    </w:rPr>
  </w:style>
  <w:style w:type="character" w:customStyle="1" w:styleId="TitleChar">
    <w:name w:val="Title Char"/>
    <w:link w:val="Title"/>
    <w:uiPriority w:val="10"/>
    <w:rsid w:val="00A12A19"/>
    <w:rPr>
      <w:rFonts w:ascii="GillSans" w:hAnsi="GillSans"/>
      <w:caps/>
      <w:position w:val="-72"/>
      <w:sz w:val="64"/>
      <w:lang w:val="sq-AL" w:eastAsia="en-US" w:bidi="ar-SA"/>
    </w:rPr>
  </w:style>
  <w:style w:type="character" w:customStyle="1" w:styleId="StyleTitleGillSansChar">
    <w:name w:val="Style Title + GillSans Char"/>
    <w:link w:val="StyleTitleGillSans"/>
    <w:rsid w:val="00427E78"/>
    <w:rPr>
      <w:rFonts w:ascii="Arial" w:hAnsi="Arial"/>
      <w:b/>
      <w:bCs/>
      <w:caps/>
      <w:color w:val="666666"/>
      <w:position w:val="-72"/>
      <w:sz w:val="64"/>
      <w:lang w:val="sq-AL" w:eastAsia="en-US" w:bidi="ar-SA"/>
    </w:rPr>
  </w:style>
  <w:style w:type="paragraph" w:customStyle="1" w:styleId="StyleTOC1Left15">
    <w:name w:val="Style TOC 1 + Left:  1.5&quot;"/>
    <w:basedOn w:val="TOC1"/>
    <w:rsid w:val="00B87C39"/>
    <w:pPr>
      <w:ind w:left="2520"/>
    </w:pPr>
    <w:rPr>
      <w:bCs/>
      <w:caps w:val="0"/>
      <w:sz w:val="22"/>
      <w:szCs w:val="22"/>
    </w:rPr>
  </w:style>
  <w:style w:type="character" w:customStyle="1" w:styleId="StyleFootnoteReferenceBoldRed">
    <w:name w:val="Style Footnote Reference + Bold Red"/>
    <w:rsid w:val="003A615E"/>
    <w:rPr>
      <w:b/>
      <w:bCs/>
      <w:color w:val="C2113A"/>
      <w:vertAlign w:val="superscript"/>
    </w:rPr>
  </w:style>
  <w:style w:type="paragraph" w:customStyle="1" w:styleId="StyleTOC2Left165">
    <w:name w:val="Style TOC 2 + Left:  1.65&quot;"/>
    <w:basedOn w:val="TOC2"/>
    <w:rsid w:val="00B3111C"/>
    <w:pPr>
      <w:ind w:left="2380"/>
    </w:pPr>
    <w:rPr>
      <w:rFonts w:ascii="GillSans" w:hAnsi="GillSans"/>
    </w:rPr>
  </w:style>
  <w:style w:type="paragraph" w:styleId="NormalWeb">
    <w:name w:val="Normal (Web)"/>
    <w:basedOn w:val="Normal"/>
    <w:rsid w:val="00A7472C"/>
    <w:pPr>
      <w:spacing w:before="100" w:beforeAutospacing="1" w:after="100" w:afterAutospacing="1"/>
    </w:pPr>
    <w:rPr>
      <w:sz w:val="24"/>
      <w:szCs w:val="24"/>
    </w:rPr>
  </w:style>
  <w:style w:type="character" w:customStyle="1" w:styleId="FootnoteTextChar">
    <w:name w:val="Footnote Text Char"/>
    <w:link w:val="FootnoteText"/>
    <w:uiPriority w:val="99"/>
    <w:rsid w:val="00B957B1"/>
    <w:rPr>
      <w:rFonts w:ascii="Arial" w:hAnsi="Arial"/>
      <w:sz w:val="16"/>
    </w:rPr>
  </w:style>
  <w:style w:type="character" w:customStyle="1" w:styleId="nfakpe">
    <w:name w:val="nfakpe"/>
    <w:basedOn w:val="DefaultParagraphFont"/>
    <w:rsid w:val="0007779A"/>
  </w:style>
  <w:style w:type="character" w:styleId="CommentReference">
    <w:name w:val="annotation reference"/>
    <w:uiPriority w:val="99"/>
    <w:rsid w:val="00E90CC8"/>
    <w:rPr>
      <w:sz w:val="18"/>
      <w:szCs w:val="18"/>
    </w:rPr>
  </w:style>
  <w:style w:type="paragraph" w:styleId="CommentText">
    <w:name w:val="annotation text"/>
    <w:basedOn w:val="Normal"/>
    <w:link w:val="CommentTextChar"/>
    <w:uiPriority w:val="99"/>
    <w:rsid w:val="00E90CC8"/>
    <w:pPr>
      <w:spacing w:before="0" w:after="200"/>
    </w:pPr>
    <w:rPr>
      <w:rFonts w:ascii="Cambria" w:eastAsia="Cambria" w:hAnsi="Cambria"/>
      <w:sz w:val="24"/>
      <w:szCs w:val="24"/>
    </w:rPr>
  </w:style>
  <w:style w:type="character" w:customStyle="1" w:styleId="CommentTextChar">
    <w:name w:val="Comment Text Char"/>
    <w:link w:val="CommentText"/>
    <w:uiPriority w:val="99"/>
    <w:rsid w:val="00E90CC8"/>
    <w:rPr>
      <w:rFonts w:ascii="Cambria" w:eastAsia="Cambria" w:hAnsi="Cambria"/>
      <w:sz w:val="24"/>
      <w:szCs w:val="24"/>
    </w:rPr>
  </w:style>
  <w:style w:type="paragraph" w:styleId="BalloonText">
    <w:name w:val="Balloon Text"/>
    <w:basedOn w:val="Normal"/>
    <w:link w:val="BalloonTextChar"/>
    <w:uiPriority w:val="99"/>
    <w:rsid w:val="00E90CC8"/>
    <w:pPr>
      <w:spacing w:before="0"/>
    </w:pPr>
    <w:rPr>
      <w:rFonts w:ascii="Tahoma" w:hAnsi="Tahoma" w:cs="Tahoma"/>
      <w:sz w:val="16"/>
      <w:szCs w:val="16"/>
    </w:rPr>
  </w:style>
  <w:style w:type="character" w:customStyle="1" w:styleId="BalloonTextChar">
    <w:name w:val="Balloon Text Char"/>
    <w:link w:val="BalloonText"/>
    <w:uiPriority w:val="99"/>
    <w:rsid w:val="00E90CC8"/>
    <w:rPr>
      <w:rFonts w:ascii="Tahoma" w:hAnsi="Tahoma" w:cs="Tahoma"/>
      <w:sz w:val="16"/>
      <w:szCs w:val="16"/>
    </w:rPr>
  </w:style>
  <w:style w:type="paragraph" w:styleId="EndnoteText">
    <w:name w:val="endnote text"/>
    <w:basedOn w:val="Normal"/>
    <w:link w:val="EndnoteTextChar"/>
    <w:rsid w:val="002C72DD"/>
    <w:rPr>
      <w:sz w:val="20"/>
    </w:rPr>
  </w:style>
  <w:style w:type="character" w:customStyle="1" w:styleId="EndnoteTextChar">
    <w:name w:val="Endnote Text Char"/>
    <w:basedOn w:val="DefaultParagraphFont"/>
    <w:link w:val="EndnoteText"/>
    <w:rsid w:val="002C72DD"/>
  </w:style>
  <w:style w:type="character" w:styleId="EndnoteReference">
    <w:name w:val="endnote reference"/>
    <w:rsid w:val="002C72DD"/>
    <w:rPr>
      <w:vertAlign w:val="superscript"/>
    </w:rPr>
  </w:style>
  <w:style w:type="paragraph" w:styleId="DocumentMap">
    <w:name w:val="Document Map"/>
    <w:basedOn w:val="Normal"/>
    <w:link w:val="DocumentMapChar"/>
    <w:uiPriority w:val="99"/>
    <w:rsid w:val="002B53E9"/>
    <w:rPr>
      <w:rFonts w:ascii="Tahoma" w:hAnsi="Tahoma" w:cs="Tahoma"/>
      <w:sz w:val="16"/>
      <w:szCs w:val="16"/>
    </w:rPr>
  </w:style>
  <w:style w:type="character" w:customStyle="1" w:styleId="DocumentMapChar">
    <w:name w:val="Document Map Char"/>
    <w:link w:val="DocumentMap"/>
    <w:uiPriority w:val="99"/>
    <w:rsid w:val="002B53E9"/>
    <w:rPr>
      <w:rFonts w:ascii="Tahoma" w:hAnsi="Tahoma" w:cs="Tahoma"/>
      <w:sz w:val="16"/>
      <w:szCs w:val="16"/>
    </w:rPr>
  </w:style>
  <w:style w:type="table" w:styleId="TableGrid">
    <w:name w:val="Table Grid"/>
    <w:basedOn w:val="TableNormal"/>
    <w:uiPriority w:val="39"/>
    <w:rsid w:val="005953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rsid w:val="00C13A69"/>
    <w:pPr>
      <w:spacing w:before="160" w:after="0"/>
    </w:pPr>
    <w:rPr>
      <w:rFonts w:ascii="Times New Roman" w:eastAsia="Times New Roman" w:hAnsi="Times New Roman"/>
      <w:b/>
      <w:bCs/>
      <w:sz w:val="20"/>
      <w:szCs w:val="20"/>
    </w:rPr>
  </w:style>
  <w:style w:type="character" w:customStyle="1" w:styleId="CommentSubjectChar">
    <w:name w:val="Comment Subject Char"/>
    <w:link w:val="CommentSubject"/>
    <w:uiPriority w:val="99"/>
    <w:rsid w:val="00C13A69"/>
    <w:rPr>
      <w:rFonts w:ascii="Cambria" w:eastAsia="Cambria" w:hAnsi="Cambria"/>
      <w:b/>
      <w:bCs/>
      <w:sz w:val="24"/>
      <w:szCs w:val="24"/>
    </w:rPr>
  </w:style>
  <w:style w:type="character" w:customStyle="1" w:styleId="FooterChar">
    <w:name w:val="Footer Char"/>
    <w:link w:val="Footer"/>
    <w:uiPriority w:val="99"/>
    <w:rsid w:val="0056203E"/>
    <w:rPr>
      <w:sz w:val="22"/>
    </w:rPr>
  </w:style>
  <w:style w:type="character" w:customStyle="1" w:styleId="Heading1Char">
    <w:name w:val="Heading 1 Char"/>
    <w:link w:val="Heading1"/>
    <w:uiPriority w:val="9"/>
    <w:rsid w:val="00E548F5"/>
    <w:rPr>
      <w:rFonts w:ascii="Arial" w:hAnsi="Arial"/>
      <w:caps/>
      <w:color w:val="002A6C"/>
      <w:position w:val="-72"/>
      <w:sz w:val="64"/>
    </w:rPr>
  </w:style>
  <w:style w:type="character" w:customStyle="1" w:styleId="Heading2Char">
    <w:name w:val="Heading 2 Char"/>
    <w:link w:val="Heading2"/>
    <w:uiPriority w:val="9"/>
    <w:rsid w:val="007430E6"/>
    <w:rPr>
      <w:rFonts w:ascii="Arial Bold" w:eastAsia="MS Mincho" w:hAnsi="Arial Bold"/>
      <w:b/>
      <w:caps/>
      <w:color w:val="002A6C"/>
      <w:sz w:val="28"/>
    </w:rPr>
  </w:style>
  <w:style w:type="paragraph" w:customStyle="1" w:styleId="GridTable31">
    <w:name w:val="Grid Table 31"/>
    <w:basedOn w:val="Heading1"/>
    <w:next w:val="Normal"/>
    <w:uiPriority w:val="39"/>
    <w:unhideWhenUsed/>
    <w:qFormat/>
    <w:rsid w:val="00F90348"/>
    <w:pPr>
      <w:keepLines/>
      <w:spacing w:before="480" w:after="0" w:line="276" w:lineRule="auto"/>
      <w:ind w:left="0" w:firstLine="0"/>
      <w:outlineLvl w:val="9"/>
    </w:pPr>
    <w:rPr>
      <w:rFonts w:ascii="Cambria" w:hAnsi="Cambria"/>
      <w:b/>
      <w:bCs/>
      <w:caps w:val="0"/>
      <w:color w:val="365F91"/>
      <w:position w:val="0"/>
      <w:sz w:val="28"/>
      <w:szCs w:val="28"/>
    </w:rPr>
  </w:style>
  <w:style w:type="paragraph" w:customStyle="1" w:styleId="ColorfulShading-Accent31">
    <w:name w:val="Colorful Shading - Accent 31"/>
    <w:basedOn w:val="Normal"/>
    <w:uiPriority w:val="34"/>
    <w:qFormat/>
    <w:rsid w:val="005E4022"/>
    <w:pPr>
      <w:spacing w:before="0"/>
      <w:ind w:left="720"/>
    </w:pPr>
    <w:rPr>
      <w:rFonts w:ascii="Arial" w:hAnsi="Arial" w:cs="Arial"/>
      <w:sz w:val="24"/>
      <w:szCs w:val="24"/>
    </w:rPr>
  </w:style>
  <w:style w:type="character" w:customStyle="1" w:styleId="HeaderChar">
    <w:name w:val="Header Char"/>
    <w:link w:val="Header"/>
    <w:rsid w:val="00D91DBC"/>
    <w:rPr>
      <w:sz w:val="22"/>
    </w:rPr>
  </w:style>
  <w:style w:type="character" w:styleId="Emphasis">
    <w:name w:val="Emphasis"/>
    <w:qFormat/>
    <w:rsid w:val="008F67BC"/>
    <w:rPr>
      <w:i/>
      <w:iCs/>
    </w:rPr>
  </w:style>
  <w:style w:type="character" w:customStyle="1" w:styleId="Heading3Char">
    <w:name w:val="Heading 3 Char"/>
    <w:link w:val="Heading3"/>
    <w:uiPriority w:val="9"/>
    <w:rsid w:val="007430E6"/>
    <w:rPr>
      <w:rFonts w:ascii="Arial Bold" w:eastAsia="MS Mincho" w:hAnsi="Arial Bold"/>
      <w:b/>
      <w:caps/>
      <w:color w:val="666666"/>
      <w:sz w:val="22"/>
      <w:lang w:eastAsia="ja-JP"/>
    </w:rPr>
  </w:style>
  <w:style w:type="character" w:customStyle="1" w:styleId="Heading4Char">
    <w:name w:val="Heading 4 Char"/>
    <w:link w:val="Heading4"/>
    <w:uiPriority w:val="9"/>
    <w:rsid w:val="005D539E"/>
    <w:rPr>
      <w:rFonts w:ascii="Arial" w:hAnsi="Arial"/>
      <w:b/>
    </w:rPr>
  </w:style>
  <w:style w:type="character" w:customStyle="1" w:styleId="Heading5Char">
    <w:name w:val="Heading 5 Char"/>
    <w:link w:val="Heading5"/>
    <w:rsid w:val="00CF68EE"/>
    <w:rPr>
      <w:rFonts w:ascii="Arial Bold" w:hAnsi="Arial Bold"/>
      <w:b/>
      <w:caps/>
      <w:color w:val="C2113A"/>
      <w:sz w:val="22"/>
    </w:rPr>
  </w:style>
  <w:style w:type="character" w:customStyle="1" w:styleId="Heading6Char">
    <w:name w:val="Heading 6 Char"/>
    <w:link w:val="Heading6"/>
    <w:rsid w:val="00CF68EE"/>
    <w:rPr>
      <w:b/>
      <w:sz w:val="22"/>
    </w:rPr>
  </w:style>
  <w:style w:type="character" w:customStyle="1" w:styleId="Heading7Char">
    <w:name w:val="Heading 7 Char"/>
    <w:link w:val="Heading7"/>
    <w:rsid w:val="00CF68EE"/>
    <w:rPr>
      <w:rFonts w:ascii="GillSans" w:hAnsi="GillSans"/>
      <w:color w:val="000080"/>
      <w:sz w:val="40"/>
    </w:rPr>
  </w:style>
  <w:style w:type="character" w:customStyle="1" w:styleId="Heading8Char">
    <w:name w:val="Heading 8 Char"/>
    <w:link w:val="Heading8"/>
    <w:rsid w:val="00CF68EE"/>
    <w:rPr>
      <w:rFonts w:ascii="Gill Sans MT" w:hAnsi="Gill Sans MT"/>
      <w:b/>
      <w:color w:val="FFFFFF"/>
      <w:sz w:val="22"/>
    </w:rPr>
  </w:style>
  <w:style w:type="character" w:customStyle="1" w:styleId="Heading9Char">
    <w:name w:val="Heading 9 Char"/>
    <w:link w:val="Heading9"/>
    <w:rsid w:val="00CF68EE"/>
    <w:rPr>
      <w:rFonts w:ascii="GillSans" w:hAnsi="GillSans"/>
      <w:color w:val="808080"/>
      <w:sz w:val="28"/>
    </w:rPr>
  </w:style>
  <w:style w:type="character" w:customStyle="1" w:styleId="BodyTextChar">
    <w:name w:val="Body Text Char"/>
    <w:link w:val="BodyText"/>
    <w:rsid w:val="00CF68EE"/>
    <w:rPr>
      <w:rFonts w:ascii="GillSans" w:hAnsi="GillSans"/>
      <w:sz w:val="22"/>
    </w:rPr>
  </w:style>
  <w:style w:type="character" w:customStyle="1" w:styleId="BodyText2Char">
    <w:name w:val="Body Text 2 Char"/>
    <w:link w:val="BodyText2"/>
    <w:rsid w:val="00CF68EE"/>
    <w:rPr>
      <w:sz w:val="22"/>
    </w:rPr>
  </w:style>
  <w:style w:type="character" w:customStyle="1" w:styleId="BodyText3Char">
    <w:name w:val="Body Text 3 Char"/>
    <w:link w:val="BodyText3"/>
    <w:rsid w:val="00CF68EE"/>
    <w:rPr>
      <w:rFonts w:ascii="GillSans" w:hAnsi="GillSans"/>
      <w:b/>
      <w:color w:val="000080"/>
      <w:sz w:val="24"/>
    </w:rPr>
  </w:style>
  <w:style w:type="paragraph" w:customStyle="1" w:styleId="Default">
    <w:name w:val="Default"/>
    <w:rsid w:val="00043D09"/>
    <w:pPr>
      <w:autoSpaceDE w:val="0"/>
      <w:autoSpaceDN w:val="0"/>
      <w:adjustRightInd w:val="0"/>
    </w:pPr>
    <w:rPr>
      <w:color w:val="000000"/>
      <w:sz w:val="24"/>
      <w:szCs w:val="24"/>
    </w:rPr>
  </w:style>
  <w:style w:type="character" w:styleId="HTMLCite">
    <w:name w:val="HTML Cite"/>
    <w:rsid w:val="007E4FCE"/>
    <w:rPr>
      <w:i w:val="0"/>
      <w:iCs w:val="0"/>
      <w:color w:val="008000"/>
    </w:rPr>
  </w:style>
  <w:style w:type="character" w:customStyle="1" w:styleId="maincontent">
    <w:name w:val="maincontent"/>
    <w:basedOn w:val="DefaultParagraphFont"/>
    <w:rsid w:val="00100883"/>
  </w:style>
  <w:style w:type="paragraph" w:customStyle="1" w:styleId="MediumShading1-Accent21">
    <w:name w:val="Medium Shading 1 - Accent 21"/>
    <w:uiPriority w:val="1"/>
    <w:qFormat/>
    <w:rsid w:val="004E443B"/>
    <w:pPr>
      <w:spacing w:line="280" w:lineRule="exact"/>
    </w:pPr>
    <w:rPr>
      <w:sz w:val="22"/>
    </w:rPr>
  </w:style>
  <w:style w:type="numbering" w:customStyle="1" w:styleId="NoList1">
    <w:name w:val="No List1"/>
    <w:next w:val="NoList"/>
    <w:uiPriority w:val="99"/>
    <w:semiHidden/>
    <w:unhideWhenUsed/>
    <w:rsid w:val="00C37A0E"/>
  </w:style>
  <w:style w:type="paragraph" w:customStyle="1" w:styleId="Quote1">
    <w:name w:val="Quote1"/>
    <w:basedOn w:val="Normal"/>
    <w:next w:val="Normal"/>
    <w:autoRedefine/>
    <w:uiPriority w:val="29"/>
    <w:qFormat/>
    <w:rsid w:val="00C37A0E"/>
    <w:pPr>
      <w:widowControl w:val="0"/>
      <w:spacing w:after="200" w:line="276" w:lineRule="auto"/>
      <w:ind w:left="720" w:right="720"/>
    </w:pPr>
    <w:rPr>
      <w:rFonts w:ascii="Calibri" w:eastAsia="MS Mincho" w:hAnsi="Calibri"/>
      <w:i/>
      <w:iCs/>
      <w:color w:val="000000"/>
      <w:szCs w:val="22"/>
    </w:rPr>
  </w:style>
  <w:style w:type="character" w:customStyle="1" w:styleId="ColorfulList-Accent3Char">
    <w:name w:val="Colorful List - Accent 3 Char"/>
    <w:link w:val="ColorfulList-Accent31"/>
    <w:uiPriority w:val="29"/>
    <w:rsid w:val="00C37A0E"/>
    <w:rPr>
      <w:rFonts w:ascii="Calibri" w:hAnsi="Calibri"/>
      <w:i/>
      <w:iCs/>
      <w:color w:val="000000"/>
      <w:sz w:val="22"/>
      <w:szCs w:val="22"/>
    </w:rPr>
  </w:style>
  <w:style w:type="paragraph" w:customStyle="1" w:styleId="Signature1">
    <w:name w:val="Signature1"/>
    <w:basedOn w:val="Normal"/>
    <w:next w:val="Signature"/>
    <w:link w:val="SignatureChar"/>
    <w:autoRedefine/>
    <w:uiPriority w:val="99"/>
    <w:unhideWhenUsed/>
    <w:qFormat/>
    <w:rsid w:val="00C37A0E"/>
    <w:pPr>
      <w:contextualSpacing/>
    </w:pPr>
    <w:rPr>
      <w:color w:val="000000"/>
      <w:sz w:val="20"/>
    </w:rPr>
  </w:style>
  <w:style w:type="character" w:customStyle="1" w:styleId="SignatureChar">
    <w:name w:val="Signature Char"/>
    <w:link w:val="Signature1"/>
    <w:uiPriority w:val="99"/>
    <w:rsid w:val="00C37A0E"/>
    <w:rPr>
      <w:color w:val="000000"/>
    </w:rPr>
  </w:style>
  <w:style w:type="paragraph" w:customStyle="1" w:styleId="Subtitle1">
    <w:name w:val="Subtitle1"/>
    <w:basedOn w:val="Normal"/>
    <w:next w:val="Normal"/>
    <w:uiPriority w:val="11"/>
    <w:qFormat/>
    <w:rsid w:val="00C37A0E"/>
    <w:pPr>
      <w:numPr>
        <w:ilvl w:val="1"/>
      </w:numPr>
      <w:spacing w:after="200" w:line="276" w:lineRule="auto"/>
      <w:contextualSpacing/>
    </w:pPr>
    <w:rPr>
      <w:rFonts w:ascii="Calibri" w:eastAsia="MS Gothic" w:hAnsi="Calibri"/>
      <w:spacing w:val="15"/>
      <w:sz w:val="24"/>
      <w:szCs w:val="24"/>
    </w:rPr>
  </w:style>
  <w:style w:type="character" w:customStyle="1" w:styleId="SubtitleChar">
    <w:name w:val="Subtitle Char"/>
    <w:link w:val="Subtitle"/>
    <w:uiPriority w:val="11"/>
    <w:rsid w:val="00C37A0E"/>
    <w:rPr>
      <w:rFonts w:ascii="Calibri" w:eastAsia="MS Gothic" w:hAnsi="Calibri" w:cs="Times New Roman"/>
      <w:spacing w:val="15"/>
    </w:rPr>
  </w:style>
  <w:style w:type="table" w:customStyle="1" w:styleId="TableGrid1">
    <w:name w:val="Table Grid1"/>
    <w:basedOn w:val="TableNormal"/>
    <w:next w:val="TableGrid"/>
    <w:rsid w:val="00C37A0E"/>
    <w:pPr>
      <w:spacing w:before="160"/>
      <w:ind w:left="360" w:hanging="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C37A0E"/>
    <w:pPr>
      <w:ind w:left="360" w:hanging="360"/>
    </w:pPr>
    <w:rPr>
      <w:bCs/>
      <w:szCs w:val="22"/>
    </w:rPr>
  </w:style>
  <w:style w:type="paragraph" w:customStyle="1" w:styleId="ColorfulList-Accent31">
    <w:name w:val="Colorful List - Accent 31"/>
    <w:basedOn w:val="Normal"/>
    <w:next w:val="Normal"/>
    <w:link w:val="ColorfulList-Accent3Char"/>
    <w:uiPriority w:val="29"/>
    <w:qFormat/>
    <w:rsid w:val="00C37A0E"/>
    <w:rPr>
      <w:rFonts w:ascii="Calibri" w:hAnsi="Calibri"/>
      <w:i/>
      <w:iCs/>
      <w:color w:val="000000"/>
      <w:szCs w:val="22"/>
    </w:rPr>
  </w:style>
  <w:style w:type="character" w:customStyle="1" w:styleId="QuoteChar1">
    <w:name w:val="Quote Char1"/>
    <w:uiPriority w:val="29"/>
    <w:rsid w:val="00C37A0E"/>
    <w:rPr>
      <w:i/>
      <w:iCs/>
      <w:color w:val="000000"/>
      <w:sz w:val="22"/>
    </w:rPr>
  </w:style>
  <w:style w:type="paragraph" w:styleId="Signature">
    <w:name w:val="Signature"/>
    <w:basedOn w:val="Normal"/>
    <w:link w:val="SignatureChar1"/>
    <w:rsid w:val="00C37A0E"/>
    <w:pPr>
      <w:ind w:left="4320"/>
    </w:pPr>
  </w:style>
  <w:style w:type="character" w:customStyle="1" w:styleId="SignatureChar1">
    <w:name w:val="Signature Char1"/>
    <w:link w:val="Signature"/>
    <w:rsid w:val="00C37A0E"/>
    <w:rPr>
      <w:sz w:val="22"/>
    </w:rPr>
  </w:style>
  <w:style w:type="paragraph" w:styleId="Subtitle">
    <w:name w:val="Subtitle"/>
    <w:basedOn w:val="Normal"/>
    <w:next w:val="Normal"/>
    <w:link w:val="SubtitleChar"/>
    <w:uiPriority w:val="11"/>
    <w:qFormat/>
    <w:rsid w:val="00C37A0E"/>
    <w:pPr>
      <w:spacing w:after="60"/>
      <w:jc w:val="center"/>
      <w:outlineLvl w:val="1"/>
    </w:pPr>
    <w:rPr>
      <w:rFonts w:ascii="Calibri" w:eastAsia="MS Gothic" w:hAnsi="Calibri"/>
      <w:spacing w:val="15"/>
      <w:sz w:val="20"/>
    </w:rPr>
  </w:style>
  <w:style w:type="character" w:customStyle="1" w:styleId="SubtitleChar1">
    <w:name w:val="Subtitle Char1"/>
    <w:rsid w:val="00C37A0E"/>
    <w:rPr>
      <w:rFonts w:ascii="Cambria" w:eastAsia="Times New Roman" w:hAnsi="Cambria" w:cs="Times New Roman"/>
      <w:sz w:val="24"/>
      <w:szCs w:val="24"/>
    </w:rPr>
  </w:style>
  <w:style w:type="paragraph" w:customStyle="1" w:styleId="DarkList-Accent31">
    <w:name w:val="Dark List - Accent 31"/>
    <w:hidden/>
    <w:uiPriority w:val="71"/>
    <w:rsid w:val="005277A4"/>
    <w:rPr>
      <w:sz w:val="22"/>
    </w:rPr>
  </w:style>
  <w:style w:type="paragraph" w:customStyle="1" w:styleId="MediumGrid1-Accent21">
    <w:name w:val="Medium Grid 1 - Accent 21"/>
    <w:basedOn w:val="Normal"/>
    <w:uiPriority w:val="34"/>
    <w:qFormat/>
    <w:rsid w:val="00AE1DF8"/>
    <w:pPr>
      <w:tabs>
        <w:tab w:val="num" w:pos="360"/>
      </w:tabs>
      <w:spacing w:before="240" w:after="240"/>
      <w:ind w:left="360" w:hanging="360"/>
    </w:pPr>
    <w:rPr>
      <w:rFonts w:ascii="Calibri" w:hAnsi="Calibri"/>
      <w:bCs/>
    </w:rPr>
  </w:style>
  <w:style w:type="paragraph" w:styleId="Revision">
    <w:name w:val="Revision"/>
    <w:hidden/>
    <w:uiPriority w:val="99"/>
    <w:semiHidden/>
    <w:rsid w:val="00B526B5"/>
    <w:rPr>
      <w:sz w:val="22"/>
    </w:rPr>
  </w:style>
  <w:style w:type="table" w:customStyle="1" w:styleId="TableGrid2">
    <w:name w:val="Table Grid2"/>
    <w:basedOn w:val="TableNormal"/>
    <w:next w:val="TableGrid"/>
    <w:uiPriority w:val="59"/>
    <w:rsid w:val="00E46F4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3063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91D4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B91D4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D3573"/>
    <w:pPr>
      <w:ind w:left="360" w:hanging="360"/>
      <w:contextualSpacing/>
    </w:pPr>
  </w:style>
  <w:style w:type="character" w:customStyle="1" w:styleId="ListParagraphChar">
    <w:name w:val="List Paragraph Char"/>
    <w:link w:val="ListParagraph"/>
    <w:uiPriority w:val="34"/>
    <w:rsid w:val="00FD3573"/>
    <w:rPr>
      <w:sz w:val="22"/>
    </w:rPr>
  </w:style>
  <w:style w:type="paragraph" w:customStyle="1" w:styleId="Heading21">
    <w:name w:val="Heading 21"/>
    <w:next w:val="Normal"/>
    <w:rsid w:val="00234D0F"/>
    <w:pPr>
      <w:keepNext/>
      <w:keepLines/>
      <w:spacing w:before="40" w:line="259" w:lineRule="auto"/>
      <w:outlineLvl w:val="1"/>
    </w:pPr>
    <w:rPr>
      <w:rFonts w:ascii="Lucida Grande" w:eastAsia="ヒラギノ角ゴ Pro W3" w:hAnsi="Lucida Grande"/>
      <w:color w:val="1D5EA7"/>
      <w:sz w:val="26"/>
    </w:rPr>
  </w:style>
  <w:style w:type="paragraph" w:styleId="NoSpacing">
    <w:name w:val="No Spacing"/>
    <w:uiPriority w:val="1"/>
    <w:qFormat/>
    <w:rsid w:val="002E623D"/>
    <w:rPr>
      <w:rFonts w:asciiTheme="minorHAnsi" w:eastAsiaTheme="minorHAnsi" w:hAnsiTheme="minorHAnsi" w:cstheme="minorBidi"/>
      <w:sz w:val="22"/>
      <w:szCs w:val="22"/>
    </w:rPr>
  </w:style>
  <w:style w:type="table" w:customStyle="1" w:styleId="TableGrid6">
    <w:name w:val="Table Grid6"/>
    <w:basedOn w:val="TableNormal"/>
    <w:next w:val="TableGrid"/>
    <w:uiPriority w:val="39"/>
    <w:rsid w:val="009D188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14B34"/>
  </w:style>
  <w:style w:type="character" w:styleId="Strong">
    <w:name w:val="Strong"/>
    <w:basedOn w:val="DefaultParagraphFont"/>
    <w:uiPriority w:val="22"/>
    <w:qFormat/>
    <w:rsid w:val="00F14B34"/>
    <w:rPr>
      <w:b/>
      <w:bCs/>
    </w:rPr>
  </w:style>
  <w:style w:type="character" w:customStyle="1" w:styleId="orange">
    <w:name w:val="orange"/>
    <w:basedOn w:val="DefaultParagraphFont"/>
    <w:rsid w:val="003D7E05"/>
  </w:style>
  <w:style w:type="paragraph" w:customStyle="1" w:styleId="p">
    <w:name w:val="p"/>
    <w:basedOn w:val="Normal"/>
    <w:rsid w:val="00732254"/>
    <w:pPr>
      <w:spacing w:before="48" w:after="12"/>
      <w:ind w:left="12" w:right="12" w:firstLine="240"/>
      <w:jc w:val="both"/>
    </w:pPr>
    <w:rPr>
      <w:rFonts w:ascii="Arial" w:eastAsia="Times New Roman" w:hAnsi="Arial" w:cs="Arial"/>
      <w:snapToGrid w:val="0"/>
      <w:color w:val="222222"/>
      <w:szCs w:val="22"/>
    </w:rPr>
  </w:style>
  <w:style w:type="character" w:styleId="FollowedHyperlink">
    <w:name w:val="FollowedHyperlink"/>
    <w:basedOn w:val="DefaultParagraphFont"/>
    <w:semiHidden/>
    <w:unhideWhenUsed/>
    <w:rsid w:val="00197CC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sq-AL"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footer" w:uiPriority="99"/>
    <w:lsdException w:name="caption" w:qFormat="1"/>
    <w:lsdException w:name="footnote reference" w:uiPriority="99"/>
    <w:lsdException w:name="annotation reference" w:uiPriority="99"/>
    <w:lsdException w:name="List Bullet" w:uiPriority="99" w:qFormat="1"/>
    <w:lsdException w:name="List Number" w:semiHidden="0" w:uiPriority="99" w:unhideWhenUsed="0" w:qFormat="1"/>
    <w:lsdException w:name="List 4" w:semiHidden="0" w:unhideWhenUsed="0"/>
    <w:lsdException w:name="List 5" w:semiHidden="0" w:unhideWhenUsed="0"/>
    <w:lsdException w:name="List Bullet 2" w:uiPriority="99" w:qFormat="1"/>
    <w:lsdException w:name="Title" w:semiHidden="0" w:uiPriority="1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573"/>
    <w:pPr>
      <w:spacing w:before="160"/>
    </w:pPr>
    <w:rPr>
      <w:sz w:val="22"/>
    </w:rPr>
  </w:style>
  <w:style w:type="paragraph" w:styleId="Heading1">
    <w:name w:val="heading 1"/>
    <w:basedOn w:val="Normal"/>
    <w:next w:val="Normal"/>
    <w:link w:val="Heading1Char"/>
    <w:uiPriority w:val="9"/>
    <w:qFormat/>
    <w:rsid w:val="00E548F5"/>
    <w:pPr>
      <w:keepNext/>
      <w:spacing w:after="600"/>
      <w:ind w:left="1440" w:hanging="1440"/>
      <w:outlineLvl w:val="0"/>
    </w:pPr>
    <w:rPr>
      <w:rFonts w:ascii="Arial" w:hAnsi="Arial"/>
      <w:caps/>
      <w:color w:val="002A6C"/>
      <w:position w:val="-72"/>
      <w:sz w:val="64"/>
    </w:rPr>
  </w:style>
  <w:style w:type="paragraph" w:styleId="Heading2">
    <w:name w:val="heading 2"/>
    <w:basedOn w:val="Normal"/>
    <w:next w:val="Normal"/>
    <w:link w:val="Heading2Char"/>
    <w:uiPriority w:val="9"/>
    <w:qFormat/>
    <w:rsid w:val="007430E6"/>
    <w:pPr>
      <w:keepNext/>
      <w:spacing w:before="400"/>
      <w:outlineLvl w:val="1"/>
    </w:pPr>
    <w:rPr>
      <w:rFonts w:ascii="Arial Bold" w:eastAsia="MS Mincho" w:hAnsi="Arial Bold"/>
      <w:b/>
      <w:caps/>
      <w:color w:val="002A6C"/>
      <w:sz w:val="28"/>
    </w:rPr>
  </w:style>
  <w:style w:type="paragraph" w:styleId="Heading3">
    <w:name w:val="heading 3"/>
    <w:basedOn w:val="Normal"/>
    <w:next w:val="Normal"/>
    <w:link w:val="Heading3Char"/>
    <w:uiPriority w:val="9"/>
    <w:qFormat/>
    <w:rsid w:val="007430E6"/>
    <w:pPr>
      <w:keepNext/>
      <w:spacing w:before="400"/>
      <w:outlineLvl w:val="2"/>
    </w:pPr>
    <w:rPr>
      <w:rFonts w:ascii="Arial Bold" w:eastAsia="MS Mincho" w:hAnsi="Arial Bold"/>
      <w:b/>
      <w:caps/>
      <w:color w:val="666666"/>
      <w:lang w:eastAsia="ja-JP"/>
    </w:rPr>
  </w:style>
  <w:style w:type="paragraph" w:styleId="Heading4">
    <w:name w:val="heading 4"/>
    <w:basedOn w:val="Normal"/>
    <w:next w:val="Normal"/>
    <w:link w:val="Heading4Char"/>
    <w:uiPriority w:val="9"/>
    <w:qFormat/>
    <w:rsid w:val="005D539E"/>
    <w:pPr>
      <w:keepNext/>
      <w:outlineLvl w:val="3"/>
    </w:pPr>
    <w:rPr>
      <w:rFonts w:ascii="Arial" w:hAnsi="Arial"/>
      <w:b/>
      <w:sz w:val="20"/>
    </w:rPr>
  </w:style>
  <w:style w:type="paragraph" w:styleId="Heading5">
    <w:name w:val="heading 5"/>
    <w:basedOn w:val="Normal"/>
    <w:next w:val="Normal"/>
    <w:link w:val="Heading5Char"/>
    <w:qFormat/>
    <w:rsid w:val="00277318"/>
    <w:pPr>
      <w:keepNext/>
      <w:spacing w:after="120"/>
      <w:jc w:val="center"/>
      <w:outlineLvl w:val="4"/>
    </w:pPr>
    <w:rPr>
      <w:rFonts w:ascii="Arial Bold" w:hAnsi="Arial Bold"/>
      <w:b/>
      <w:caps/>
      <w:color w:val="C2113A"/>
    </w:rPr>
  </w:style>
  <w:style w:type="paragraph" w:styleId="Heading6">
    <w:name w:val="heading 6"/>
    <w:basedOn w:val="Normal"/>
    <w:next w:val="Normal"/>
    <w:link w:val="Heading6Char"/>
    <w:qFormat/>
    <w:pPr>
      <w:keepNext/>
      <w:outlineLvl w:val="5"/>
    </w:pPr>
    <w:rPr>
      <w:b/>
    </w:rPr>
  </w:style>
  <w:style w:type="paragraph" w:styleId="Heading7">
    <w:name w:val="heading 7"/>
    <w:basedOn w:val="Normal"/>
    <w:next w:val="Normal"/>
    <w:link w:val="Heading7Char"/>
    <w:qFormat/>
    <w:pPr>
      <w:keepNext/>
      <w:outlineLvl w:val="6"/>
    </w:pPr>
    <w:rPr>
      <w:rFonts w:ascii="GillSans" w:hAnsi="GillSans"/>
      <w:color w:val="000080"/>
      <w:sz w:val="40"/>
    </w:rPr>
  </w:style>
  <w:style w:type="paragraph" w:styleId="Heading8">
    <w:name w:val="heading 8"/>
    <w:basedOn w:val="Normal"/>
    <w:next w:val="Normal"/>
    <w:link w:val="Heading8Char"/>
    <w:qFormat/>
    <w:pPr>
      <w:keepNext/>
      <w:outlineLvl w:val="7"/>
    </w:pPr>
    <w:rPr>
      <w:rFonts w:ascii="Gill Sans MT" w:hAnsi="Gill Sans MT"/>
      <w:b/>
      <w:color w:val="FFFFFF"/>
    </w:rPr>
  </w:style>
  <w:style w:type="paragraph" w:styleId="Heading9">
    <w:name w:val="heading 9"/>
    <w:basedOn w:val="Normal"/>
    <w:next w:val="Normal"/>
    <w:link w:val="Heading9Char"/>
    <w:qFormat/>
    <w:pPr>
      <w:keepNext/>
      <w:ind w:left="270" w:right="15" w:hanging="270"/>
      <w:outlineLvl w:val="8"/>
    </w:pPr>
    <w:rPr>
      <w:rFonts w:ascii="GillSans" w:hAnsi="GillSans"/>
      <w:color w:val="808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tabs>
        <w:tab w:val="left" w:pos="9000"/>
      </w:tabs>
      <w:spacing w:before="280"/>
      <w:ind w:right="446"/>
    </w:pPr>
    <w:rPr>
      <w:rFonts w:ascii="GillSans" w:hAnsi="GillSans"/>
    </w:rPr>
  </w:style>
  <w:style w:type="paragraph" w:styleId="Header">
    <w:name w:val="header"/>
    <w:basedOn w:val="Normal"/>
    <w:link w:val="HeaderChar"/>
    <w:pPr>
      <w:tabs>
        <w:tab w:val="center" w:pos="4320"/>
        <w:tab w:val="right" w:pos="8640"/>
      </w:tabs>
    </w:pPr>
  </w:style>
  <w:style w:type="paragraph" w:styleId="Title">
    <w:name w:val="Title"/>
    <w:basedOn w:val="Normal"/>
    <w:link w:val="TitleChar"/>
    <w:uiPriority w:val="10"/>
    <w:qFormat/>
    <w:rsid w:val="00A12A19"/>
    <w:pPr>
      <w:spacing w:after="720"/>
      <w:outlineLvl w:val="0"/>
    </w:pPr>
    <w:rPr>
      <w:rFonts w:ascii="GillSans" w:hAnsi="GillSans"/>
      <w:caps/>
      <w:position w:val="-72"/>
      <w:sz w:val="6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link w:val="BodyText2Char"/>
    <w:pPr>
      <w:ind w:right="-360"/>
    </w:pPr>
  </w:style>
  <w:style w:type="paragraph" w:styleId="FootnoteText">
    <w:name w:val="footnote text"/>
    <w:basedOn w:val="Normal"/>
    <w:link w:val="FootnoteTextChar"/>
    <w:uiPriority w:val="99"/>
    <w:qFormat/>
    <w:rsid w:val="00B957B1"/>
    <w:pPr>
      <w:spacing w:after="100" w:line="180" w:lineRule="exact"/>
      <w:ind w:left="360" w:hanging="360"/>
    </w:pPr>
    <w:rPr>
      <w:rFonts w:ascii="Arial" w:hAnsi="Arial"/>
      <w:sz w:val="16"/>
    </w:rPr>
  </w:style>
  <w:style w:type="paragraph" w:styleId="ListBullet">
    <w:name w:val="List Bullet"/>
    <w:basedOn w:val="Normal"/>
    <w:autoRedefine/>
    <w:uiPriority w:val="99"/>
    <w:qFormat/>
    <w:pPr>
      <w:numPr>
        <w:numId w:val="1"/>
      </w:numPr>
    </w:pPr>
  </w:style>
  <w:style w:type="paragraph" w:styleId="ListBullet2">
    <w:name w:val="List Bullet 2"/>
    <w:basedOn w:val="Normal"/>
    <w:autoRedefine/>
    <w:uiPriority w:val="99"/>
    <w:qFormat/>
    <w:pPr>
      <w:numPr>
        <w:numId w:val="2"/>
      </w:numPr>
    </w:pPr>
  </w:style>
  <w:style w:type="paragraph" w:styleId="ListBullet3">
    <w:name w:val="List Bullet 3"/>
    <w:basedOn w:val="Normal"/>
    <w:autoRedefine/>
    <w:pPr>
      <w:numPr>
        <w:numId w:val="5"/>
      </w:numPr>
    </w:pPr>
  </w:style>
  <w:style w:type="paragraph" w:styleId="ListNumber">
    <w:name w:val="List Number"/>
    <w:basedOn w:val="Normal"/>
    <w:uiPriority w:val="99"/>
    <w:qFormat/>
    <w:rsid w:val="00BB179F"/>
    <w:pPr>
      <w:ind w:left="360"/>
    </w:pPr>
    <w:rPr>
      <w:rFonts w:eastAsia="MS Mincho"/>
      <w:lang w:eastAsia="ja-JP"/>
    </w:rPr>
  </w:style>
  <w:style w:type="paragraph" w:styleId="ListNumber2">
    <w:name w:val="List Number 2"/>
    <w:basedOn w:val="Normal"/>
    <w:pPr>
      <w:numPr>
        <w:numId w:val="3"/>
      </w:numPr>
      <w:ind w:left="720"/>
    </w:pPr>
  </w:style>
  <w:style w:type="paragraph" w:styleId="ListNumber3">
    <w:name w:val="List Number 3"/>
    <w:basedOn w:val="Normal"/>
    <w:pPr>
      <w:numPr>
        <w:numId w:val="4"/>
      </w:numPr>
      <w:tabs>
        <w:tab w:val="clear" w:pos="1440"/>
        <w:tab w:val="num" w:pos="1080"/>
      </w:tabs>
    </w:pPr>
  </w:style>
  <w:style w:type="character" w:styleId="FootnoteReference">
    <w:name w:val="footnote reference"/>
    <w:aliases w:val="16 Point,Superscript 6 Point,Footnote Reference Number,Ref,de nota al pie,ftref"/>
    <w:uiPriority w:val="99"/>
    <w:rPr>
      <w:vertAlign w:val="superscript"/>
    </w:rPr>
  </w:style>
  <w:style w:type="paragraph" w:styleId="BodyText3">
    <w:name w:val="Body Text 3"/>
    <w:basedOn w:val="Normal"/>
    <w:link w:val="BodyText3Char"/>
    <w:rPr>
      <w:rFonts w:ascii="GillSans" w:hAnsi="GillSans"/>
      <w:b/>
      <w:color w:val="000080"/>
      <w:sz w:val="24"/>
    </w:rPr>
  </w:style>
  <w:style w:type="character" w:styleId="Hyperlink">
    <w:name w:val="Hyperlink"/>
    <w:uiPriority w:val="99"/>
    <w:rPr>
      <w:color w:val="0000FF"/>
      <w:u w:val="single"/>
    </w:rPr>
  </w:style>
  <w:style w:type="paragraph" w:styleId="BlockText">
    <w:name w:val="Block Text"/>
    <w:basedOn w:val="Normal"/>
    <w:pPr>
      <w:ind w:left="1440" w:right="2880" w:hanging="270"/>
    </w:pPr>
    <w:rPr>
      <w:rFonts w:ascii="GillSans" w:hAnsi="GillSans"/>
      <w:color w:val="808080"/>
      <w:sz w:val="28"/>
    </w:rPr>
  </w:style>
  <w:style w:type="paragraph" w:styleId="TOC1">
    <w:name w:val="toc 1"/>
    <w:basedOn w:val="Normal"/>
    <w:next w:val="Normal"/>
    <w:autoRedefine/>
    <w:uiPriority w:val="39"/>
    <w:rsid w:val="001C6A6B"/>
    <w:pPr>
      <w:tabs>
        <w:tab w:val="right" w:leader="dot" w:pos="9000"/>
      </w:tabs>
      <w:spacing w:before="40" w:after="40"/>
      <w:ind w:left="576" w:hanging="576"/>
    </w:pPr>
    <w:rPr>
      <w:rFonts w:ascii="Arial Bold" w:hAnsi="Arial Bold"/>
      <w:b/>
      <w:caps/>
      <w:noProof/>
      <w:sz w:val="20"/>
    </w:rPr>
  </w:style>
  <w:style w:type="paragraph" w:styleId="TOC2">
    <w:name w:val="toc 2"/>
    <w:basedOn w:val="Normal"/>
    <w:next w:val="Normal"/>
    <w:autoRedefine/>
    <w:uiPriority w:val="39"/>
    <w:rsid w:val="001C6A6B"/>
    <w:pPr>
      <w:tabs>
        <w:tab w:val="right" w:leader="dot" w:pos="9000"/>
      </w:tabs>
      <w:spacing w:before="0"/>
      <w:ind w:left="720" w:hanging="432"/>
    </w:pPr>
    <w:rPr>
      <w:rFonts w:ascii="Arial" w:hAnsi="Arial" w:cs="Arial"/>
      <w:smallCaps/>
      <w:noProof/>
      <w:sz w:val="20"/>
    </w:rPr>
  </w:style>
  <w:style w:type="paragraph" w:styleId="TOC3">
    <w:name w:val="toc 3"/>
    <w:basedOn w:val="Normal"/>
    <w:next w:val="Normal"/>
    <w:autoRedefine/>
    <w:uiPriority w:val="39"/>
    <w:rsid w:val="00D9484F"/>
    <w:pPr>
      <w:tabs>
        <w:tab w:val="left" w:pos="1325"/>
        <w:tab w:val="right" w:leader="dot" w:pos="8626"/>
      </w:tabs>
      <w:spacing w:before="0"/>
      <w:ind w:left="1440" w:hanging="576"/>
    </w:pPr>
    <w:rPr>
      <w:rFonts w:ascii="Arial" w:hAnsi="Arial"/>
      <w:noProof/>
      <w:sz w:val="20"/>
    </w:rPr>
  </w:style>
  <w:style w:type="paragraph" w:styleId="TOC4">
    <w:name w:val="toc 4"/>
    <w:basedOn w:val="Normal"/>
    <w:next w:val="Normal"/>
    <w:autoRedefine/>
    <w:semiHidden/>
    <w:pPr>
      <w:ind w:left="660"/>
    </w:pPr>
    <w:rPr>
      <w:sz w:val="18"/>
    </w:rPr>
  </w:style>
  <w:style w:type="paragraph" w:styleId="TOC5">
    <w:name w:val="toc 5"/>
    <w:basedOn w:val="Normal"/>
    <w:next w:val="Normal"/>
    <w:autoRedefine/>
    <w:semiHidden/>
    <w:pPr>
      <w:ind w:left="880"/>
    </w:pPr>
    <w:rPr>
      <w:sz w:val="18"/>
    </w:rPr>
  </w:style>
  <w:style w:type="paragraph" w:styleId="TOC6">
    <w:name w:val="toc 6"/>
    <w:basedOn w:val="Normal"/>
    <w:next w:val="Normal"/>
    <w:autoRedefine/>
    <w:semiHidden/>
    <w:pPr>
      <w:ind w:left="1100"/>
    </w:pPr>
    <w:rPr>
      <w:sz w:val="18"/>
    </w:rPr>
  </w:style>
  <w:style w:type="paragraph" w:styleId="TOC7">
    <w:name w:val="toc 7"/>
    <w:basedOn w:val="Normal"/>
    <w:next w:val="Normal"/>
    <w:autoRedefine/>
    <w:semiHidden/>
    <w:pPr>
      <w:ind w:left="1320"/>
    </w:pPr>
    <w:rPr>
      <w:sz w:val="18"/>
    </w:rPr>
  </w:style>
  <w:style w:type="paragraph" w:styleId="TOC8">
    <w:name w:val="toc 8"/>
    <w:basedOn w:val="Normal"/>
    <w:next w:val="Normal"/>
    <w:autoRedefine/>
    <w:semiHidden/>
    <w:pPr>
      <w:ind w:left="1540"/>
    </w:pPr>
    <w:rPr>
      <w:sz w:val="18"/>
    </w:rPr>
  </w:style>
  <w:style w:type="paragraph" w:styleId="TOC9">
    <w:name w:val="toc 9"/>
    <w:basedOn w:val="Normal"/>
    <w:next w:val="Normal"/>
    <w:autoRedefine/>
    <w:semiHidden/>
    <w:rsid w:val="00B17E08"/>
    <w:pPr>
      <w:jc w:val="center"/>
    </w:pPr>
    <w:rPr>
      <w:rFonts w:ascii="Book Antiqua" w:hAnsi="Book Antiqua"/>
      <w:b/>
      <w:sz w:val="24"/>
      <w:szCs w:val="24"/>
    </w:rPr>
  </w:style>
  <w:style w:type="paragraph" w:customStyle="1" w:styleId="StyleTitleGillSans">
    <w:name w:val="Style Title + GillSans"/>
    <w:basedOn w:val="Title"/>
    <w:link w:val="StyleTitleGillSansChar"/>
    <w:rsid w:val="00427E78"/>
    <w:pPr>
      <w:spacing w:before="0"/>
    </w:pPr>
    <w:rPr>
      <w:rFonts w:ascii="Arial" w:hAnsi="Arial"/>
      <w:b/>
      <w:bCs/>
      <w:color w:val="666666"/>
    </w:rPr>
  </w:style>
  <w:style w:type="character" w:customStyle="1" w:styleId="TitleChar">
    <w:name w:val="Title Char"/>
    <w:link w:val="Title"/>
    <w:uiPriority w:val="10"/>
    <w:rsid w:val="00A12A19"/>
    <w:rPr>
      <w:rFonts w:ascii="GillSans" w:hAnsi="GillSans"/>
      <w:caps/>
      <w:position w:val="-72"/>
      <w:sz w:val="64"/>
      <w:lang w:val="sq-AL" w:eastAsia="en-US" w:bidi="ar-SA"/>
    </w:rPr>
  </w:style>
  <w:style w:type="character" w:customStyle="1" w:styleId="StyleTitleGillSansChar">
    <w:name w:val="Style Title + GillSans Char"/>
    <w:link w:val="StyleTitleGillSans"/>
    <w:rsid w:val="00427E78"/>
    <w:rPr>
      <w:rFonts w:ascii="Arial" w:hAnsi="Arial"/>
      <w:b/>
      <w:bCs/>
      <w:caps/>
      <w:color w:val="666666"/>
      <w:position w:val="-72"/>
      <w:sz w:val="64"/>
      <w:lang w:val="sq-AL" w:eastAsia="en-US" w:bidi="ar-SA"/>
    </w:rPr>
  </w:style>
  <w:style w:type="paragraph" w:customStyle="1" w:styleId="StyleTOC1Left15">
    <w:name w:val="Style TOC 1 + Left:  1.5&quot;"/>
    <w:basedOn w:val="TOC1"/>
    <w:rsid w:val="00B87C39"/>
    <w:pPr>
      <w:ind w:left="2520"/>
    </w:pPr>
    <w:rPr>
      <w:bCs/>
      <w:caps w:val="0"/>
      <w:sz w:val="22"/>
      <w:szCs w:val="22"/>
    </w:rPr>
  </w:style>
  <w:style w:type="character" w:customStyle="1" w:styleId="StyleFootnoteReferenceBoldRed">
    <w:name w:val="Style Footnote Reference + Bold Red"/>
    <w:rsid w:val="003A615E"/>
    <w:rPr>
      <w:b/>
      <w:bCs/>
      <w:color w:val="C2113A"/>
      <w:vertAlign w:val="superscript"/>
    </w:rPr>
  </w:style>
  <w:style w:type="paragraph" w:customStyle="1" w:styleId="StyleTOC2Left165">
    <w:name w:val="Style TOC 2 + Left:  1.65&quot;"/>
    <w:basedOn w:val="TOC2"/>
    <w:rsid w:val="00B3111C"/>
    <w:pPr>
      <w:ind w:left="2380"/>
    </w:pPr>
    <w:rPr>
      <w:rFonts w:ascii="GillSans" w:hAnsi="GillSans"/>
    </w:rPr>
  </w:style>
  <w:style w:type="paragraph" w:styleId="NormalWeb">
    <w:name w:val="Normal (Web)"/>
    <w:basedOn w:val="Normal"/>
    <w:rsid w:val="00A7472C"/>
    <w:pPr>
      <w:spacing w:before="100" w:beforeAutospacing="1" w:after="100" w:afterAutospacing="1"/>
    </w:pPr>
    <w:rPr>
      <w:sz w:val="24"/>
      <w:szCs w:val="24"/>
    </w:rPr>
  </w:style>
  <w:style w:type="character" w:customStyle="1" w:styleId="FootnoteTextChar">
    <w:name w:val="Footnote Text Char"/>
    <w:link w:val="FootnoteText"/>
    <w:uiPriority w:val="99"/>
    <w:rsid w:val="00B957B1"/>
    <w:rPr>
      <w:rFonts w:ascii="Arial" w:hAnsi="Arial"/>
      <w:sz w:val="16"/>
    </w:rPr>
  </w:style>
  <w:style w:type="character" w:customStyle="1" w:styleId="nfakpe">
    <w:name w:val="nfakpe"/>
    <w:basedOn w:val="DefaultParagraphFont"/>
    <w:rsid w:val="0007779A"/>
  </w:style>
  <w:style w:type="character" w:styleId="CommentReference">
    <w:name w:val="annotation reference"/>
    <w:uiPriority w:val="99"/>
    <w:rsid w:val="00E90CC8"/>
    <w:rPr>
      <w:sz w:val="18"/>
      <w:szCs w:val="18"/>
    </w:rPr>
  </w:style>
  <w:style w:type="paragraph" w:styleId="CommentText">
    <w:name w:val="annotation text"/>
    <w:basedOn w:val="Normal"/>
    <w:link w:val="CommentTextChar"/>
    <w:uiPriority w:val="99"/>
    <w:rsid w:val="00E90CC8"/>
    <w:pPr>
      <w:spacing w:before="0" w:after="200"/>
    </w:pPr>
    <w:rPr>
      <w:rFonts w:ascii="Cambria" w:eastAsia="Cambria" w:hAnsi="Cambria"/>
      <w:sz w:val="24"/>
      <w:szCs w:val="24"/>
    </w:rPr>
  </w:style>
  <w:style w:type="character" w:customStyle="1" w:styleId="CommentTextChar">
    <w:name w:val="Comment Text Char"/>
    <w:link w:val="CommentText"/>
    <w:uiPriority w:val="99"/>
    <w:rsid w:val="00E90CC8"/>
    <w:rPr>
      <w:rFonts w:ascii="Cambria" w:eastAsia="Cambria" w:hAnsi="Cambria"/>
      <w:sz w:val="24"/>
      <w:szCs w:val="24"/>
    </w:rPr>
  </w:style>
  <w:style w:type="paragraph" w:styleId="BalloonText">
    <w:name w:val="Balloon Text"/>
    <w:basedOn w:val="Normal"/>
    <w:link w:val="BalloonTextChar"/>
    <w:uiPriority w:val="99"/>
    <w:rsid w:val="00E90CC8"/>
    <w:pPr>
      <w:spacing w:before="0"/>
    </w:pPr>
    <w:rPr>
      <w:rFonts w:ascii="Tahoma" w:hAnsi="Tahoma" w:cs="Tahoma"/>
      <w:sz w:val="16"/>
      <w:szCs w:val="16"/>
    </w:rPr>
  </w:style>
  <w:style w:type="character" w:customStyle="1" w:styleId="BalloonTextChar">
    <w:name w:val="Balloon Text Char"/>
    <w:link w:val="BalloonText"/>
    <w:uiPriority w:val="99"/>
    <w:rsid w:val="00E90CC8"/>
    <w:rPr>
      <w:rFonts w:ascii="Tahoma" w:hAnsi="Tahoma" w:cs="Tahoma"/>
      <w:sz w:val="16"/>
      <w:szCs w:val="16"/>
    </w:rPr>
  </w:style>
  <w:style w:type="paragraph" w:styleId="EndnoteText">
    <w:name w:val="endnote text"/>
    <w:basedOn w:val="Normal"/>
    <w:link w:val="EndnoteTextChar"/>
    <w:rsid w:val="002C72DD"/>
    <w:rPr>
      <w:sz w:val="20"/>
    </w:rPr>
  </w:style>
  <w:style w:type="character" w:customStyle="1" w:styleId="EndnoteTextChar">
    <w:name w:val="Endnote Text Char"/>
    <w:basedOn w:val="DefaultParagraphFont"/>
    <w:link w:val="EndnoteText"/>
    <w:rsid w:val="002C72DD"/>
  </w:style>
  <w:style w:type="character" w:styleId="EndnoteReference">
    <w:name w:val="endnote reference"/>
    <w:rsid w:val="002C72DD"/>
    <w:rPr>
      <w:vertAlign w:val="superscript"/>
    </w:rPr>
  </w:style>
  <w:style w:type="paragraph" w:styleId="DocumentMap">
    <w:name w:val="Document Map"/>
    <w:basedOn w:val="Normal"/>
    <w:link w:val="DocumentMapChar"/>
    <w:uiPriority w:val="99"/>
    <w:rsid w:val="002B53E9"/>
    <w:rPr>
      <w:rFonts w:ascii="Tahoma" w:hAnsi="Tahoma" w:cs="Tahoma"/>
      <w:sz w:val="16"/>
      <w:szCs w:val="16"/>
    </w:rPr>
  </w:style>
  <w:style w:type="character" w:customStyle="1" w:styleId="DocumentMapChar">
    <w:name w:val="Document Map Char"/>
    <w:link w:val="DocumentMap"/>
    <w:uiPriority w:val="99"/>
    <w:rsid w:val="002B53E9"/>
    <w:rPr>
      <w:rFonts w:ascii="Tahoma" w:hAnsi="Tahoma" w:cs="Tahoma"/>
      <w:sz w:val="16"/>
      <w:szCs w:val="16"/>
    </w:rPr>
  </w:style>
  <w:style w:type="table" w:styleId="TableGrid">
    <w:name w:val="Table Grid"/>
    <w:basedOn w:val="TableNormal"/>
    <w:uiPriority w:val="39"/>
    <w:rsid w:val="005953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rsid w:val="00C13A69"/>
    <w:pPr>
      <w:spacing w:before="160" w:after="0"/>
    </w:pPr>
    <w:rPr>
      <w:rFonts w:ascii="Times New Roman" w:eastAsia="Times New Roman" w:hAnsi="Times New Roman"/>
      <w:b/>
      <w:bCs/>
      <w:sz w:val="20"/>
      <w:szCs w:val="20"/>
    </w:rPr>
  </w:style>
  <w:style w:type="character" w:customStyle="1" w:styleId="CommentSubjectChar">
    <w:name w:val="Comment Subject Char"/>
    <w:link w:val="CommentSubject"/>
    <w:uiPriority w:val="99"/>
    <w:rsid w:val="00C13A69"/>
    <w:rPr>
      <w:rFonts w:ascii="Cambria" w:eastAsia="Cambria" w:hAnsi="Cambria"/>
      <w:b/>
      <w:bCs/>
      <w:sz w:val="24"/>
      <w:szCs w:val="24"/>
    </w:rPr>
  </w:style>
  <w:style w:type="character" w:customStyle="1" w:styleId="FooterChar">
    <w:name w:val="Footer Char"/>
    <w:link w:val="Footer"/>
    <w:uiPriority w:val="99"/>
    <w:rsid w:val="0056203E"/>
    <w:rPr>
      <w:sz w:val="22"/>
    </w:rPr>
  </w:style>
  <w:style w:type="character" w:customStyle="1" w:styleId="Heading1Char">
    <w:name w:val="Heading 1 Char"/>
    <w:link w:val="Heading1"/>
    <w:uiPriority w:val="9"/>
    <w:rsid w:val="00E548F5"/>
    <w:rPr>
      <w:rFonts w:ascii="Arial" w:hAnsi="Arial"/>
      <w:caps/>
      <w:color w:val="002A6C"/>
      <w:position w:val="-72"/>
      <w:sz w:val="64"/>
    </w:rPr>
  </w:style>
  <w:style w:type="character" w:customStyle="1" w:styleId="Heading2Char">
    <w:name w:val="Heading 2 Char"/>
    <w:link w:val="Heading2"/>
    <w:uiPriority w:val="9"/>
    <w:rsid w:val="007430E6"/>
    <w:rPr>
      <w:rFonts w:ascii="Arial Bold" w:eastAsia="MS Mincho" w:hAnsi="Arial Bold"/>
      <w:b/>
      <w:caps/>
      <w:color w:val="002A6C"/>
      <w:sz w:val="28"/>
    </w:rPr>
  </w:style>
  <w:style w:type="paragraph" w:customStyle="1" w:styleId="GridTable31">
    <w:name w:val="Grid Table 31"/>
    <w:basedOn w:val="Heading1"/>
    <w:next w:val="Normal"/>
    <w:uiPriority w:val="39"/>
    <w:unhideWhenUsed/>
    <w:qFormat/>
    <w:rsid w:val="00F90348"/>
    <w:pPr>
      <w:keepLines/>
      <w:spacing w:before="480" w:after="0" w:line="276" w:lineRule="auto"/>
      <w:ind w:left="0" w:firstLine="0"/>
      <w:outlineLvl w:val="9"/>
    </w:pPr>
    <w:rPr>
      <w:rFonts w:ascii="Cambria" w:hAnsi="Cambria"/>
      <w:b/>
      <w:bCs/>
      <w:caps w:val="0"/>
      <w:color w:val="365F91"/>
      <w:position w:val="0"/>
      <w:sz w:val="28"/>
      <w:szCs w:val="28"/>
    </w:rPr>
  </w:style>
  <w:style w:type="paragraph" w:customStyle="1" w:styleId="ColorfulShading-Accent31">
    <w:name w:val="Colorful Shading - Accent 31"/>
    <w:basedOn w:val="Normal"/>
    <w:uiPriority w:val="34"/>
    <w:qFormat/>
    <w:rsid w:val="005E4022"/>
    <w:pPr>
      <w:spacing w:before="0"/>
      <w:ind w:left="720"/>
    </w:pPr>
    <w:rPr>
      <w:rFonts w:ascii="Arial" w:hAnsi="Arial" w:cs="Arial"/>
      <w:sz w:val="24"/>
      <w:szCs w:val="24"/>
    </w:rPr>
  </w:style>
  <w:style w:type="character" w:customStyle="1" w:styleId="HeaderChar">
    <w:name w:val="Header Char"/>
    <w:link w:val="Header"/>
    <w:rsid w:val="00D91DBC"/>
    <w:rPr>
      <w:sz w:val="22"/>
    </w:rPr>
  </w:style>
  <w:style w:type="character" w:styleId="Emphasis">
    <w:name w:val="Emphasis"/>
    <w:qFormat/>
    <w:rsid w:val="008F67BC"/>
    <w:rPr>
      <w:i/>
      <w:iCs/>
    </w:rPr>
  </w:style>
  <w:style w:type="character" w:customStyle="1" w:styleId="Heading3Char">
    <w:name w:val="Heading 3 Char"/>
    <w:link w:val="Heading3"/>
    <w:uiPriority w:val="9"/>
    <w:rsid w:val="007430E6"/>
    <w:rPr>
      <w:rFonts w:ascii="Arial Bold" w:eastAsia="MS Mincho" w:hAnsi="Arial Bold"/>
      <w:b/>
      <w:caps/>
      <w:color w:val="666666"/>
      <w:sz w:val="22"/>
      <w:lang w:eastAsia="ja-JP"/>
    </w:rPr>
  </w:style>
  <w:style w:type="character" w:customStyle="1" w:styleId="Heading4Char">
    <w:name w:val="Heading 4 Char"/>
    <w:link w:val="Heading4"/>
    <w:uiPriority w:val="9"/>
    <w:rsid w:val="005D539E"/>
    <w:rPr>
      <w:rFonts w:ascii="Arial" w:hAnsi="Arial"/>
      <w:b/>
    </w:rPr>
  </w:style>
  <w:style w:type="character" w:customStyle="1" w:styleId="Heading5Char">
    <w:name w:val="Heading 5 Char"/>
    <w:link w:val="Heading5"/>
    <w:rsid w:val="00CF68EE"/>
    <w:rPr>
      <w:rFonts w:ascii="Arial Bold" w:hAnsi="Arial Bold"/>
      <w:b/>
      <w:caps/>
      <w:color w:val="C2113A"/>
      <w:sz w:val="22"/>
    </w:rPr>
  </w:style>
  <w:style w:type="character" w:customStyle="1" w:styleId="Heading6Char">
    <w:name w:val="Heading 6 Char"/>
    <w:link w:val="Heading6"/>
    <w:rsid w:val="00CF68EE"/>
    <w:rPr>
      <w:b/>
      <w:sz w:val="22"/>
    </w:rPr>
  </w:style>
  <w:style w:type="character" w:customStyle="1" w:styleId="Heading7Char">
    <w:name w:val="Heading 7 Char"/>
    <w:link w:val="Heading7"/>
    <w:rsid w:val="00CF68EE"/>
    <w:rPr>
      <w:rFonts w:ascii="GillSans" w:hAnsi="GillSans"/>
      <w:color w:val="000080"/>
      <w:sz w:val="40"/>
    </w:rPr>
  </w:style>
  <w:style w:type="character" w:customStyle="1" w:styleId="Heading8Char">
    <w:name w:val="Heading 8 Char"/>
    <w:link w:val="Heading8"/>
    <w:rsid w:val="00CF68EE"/>
    <w:rPr>
      <w:rFonts w:ascii="Gill Sans MT" w:hAnsi="Gill Sans MT"/>
      <w:b/>
      <w:color w:val="FFFFFF"/>
      <w:sz w:val="22"/>
    </w:rPr>
  </w:style>
  <w:style w:type="character" w:customStyle="1" w:styleId="Heading9Char">
    <w:name w:val="Heading 9 Char"/>
    <w:link w:val="Heading9"/>
    <w:rsid w:val="00CF68EE"/>
    <w:rPr>
      <w:rFonts w:ascii="GillSans" w:hAnsi="GillSans"/>
      <w:color w:val="808080"/>
      <w:sz w:val="28"/>
    </w:rPr>
  </w:style>
  <w:style w:type="character" w:customStyle="1" w:styleId="BodyTextChar">
    <w:name w:val="Body Text Char"/>
    <w:link w:val="BodyText"/>
    <w:rsid w:val="00CF68EE"/>
    <w:rPr>
      <w:rFonts w:ascii="GillSans" w:hAnsi="GillSans"/>
      <w:sz w:val="22"/>
    </w:rPr>
  </w:style>
  <w:style w:type="character" w:customStyle="1" w:styleId="BodyText2Char">
    <w:name w:val="Body Text 2 Char"/>
    <w:link w:val="BodyText2"/>
    <w:rsid w:val="00CF68EE"/>
    <w:rPr>
      <w:sz w:val="22"/>
    </w:rPr>
  </w:style>
  <w:style w:type="character" w:customStyle="1" w:styleId="BodyText3Char">
    <w:name w:val="Body Text 3 Char"/>
    <w:link w:val="BodyText3"/>
    <w:rsid w:val="00CF68EE"/>
    <w:rPr>
      <w:rFonts w:ascii="GillSans" w:hAnsi="GillSans"/>
      <w:b/>
      <w:color w:val="000080"/>
      <w:sz w:val="24"/>
    </w:rPr>
  </w:style>
  <w:style w:type="paragraph" w:customStyle="1" w:styleId="Default">
    <w:name w:val="Default"/>
    <w:rsid w:val="00043D09"/>
    <w:pPr>
      <w:autoSpaceDE w:val="0"/>
      <w:autoSpaceDN w:val="0"/>
      <w:adjustRightInd w:val="0"/>
    </w:pPr>
    <w:rPr>
      <w:color w:val="000000"/>
      <w:sz w:val="24"/>
      <w:szCs w:val="24"/>
    </w:rPr>
  </w:style>
  <w:style w:type="character" w:styleId="HTMLCite">
    <w:name w:val="HTML Cite"/>
    <w:rsid w:val="007E4FCE"/>
    <w:rPr>
      <w:i w:val="0"/>
      <w:iCs w:val="0"/>
      <w:color w:val="008000"/>
    </w:rPr>
  </w:style>
  <w:style w:type="character" w:customStyle="1" w:styleId="maincontent">
    <w:name w:val="maincontent"/>
    <w:basedOn w:val="DefaultParagraphFont"/>
    <w:rsid w:val="00100883"/>
  </w:style>
  <w:style w:type="paragraph" w:customStyle="1" w:styleId="MediumShading1-Accent21">
    <w:name w:val="Medium Shading 1 - Accent 21"/>
    <w:uiPriority w:val="1"/>
    <w:qFormat/>
    <w:rsid w:val="004E443B"/>
    <w:pPr>
      <w:spacing w:line="280" w:lineRule="exact"/>
    </w:pPr>
    <w:rPr>
      <w:sz w:val="22"/>
    </w:rPr>
  </w:style>
  <w:style w:type="numbering" w:customStyle="1" w:styleId="NoList1">
    <w:name w:val="No List1"/>
    <w:next w:val="NoList"/>
    <w:uiPriority w:val="99"/>
    <w:semiHidden/>
    <w:unhideWhenUsed/>
    <w:rsid w:val="00C37A0E"/>
  </w:style>
  <w:style w:type="paragraph" w:customStyle="1" w:styleId="Quote1">
    <w:name w:val="Quote1"/>
    <w:basedOn w:val="Normal"/>
    <w:next w:val="Normal"/>
    <w:autoRedefine/>
    <w:uiPriority w:val="29"/>
    <w:qFormat/>
    <w:rsid w:val="00C37A0E"/>
    <w:pPr>
      <w:widowControl w:val="0"/>
      <w:spacing w:after="200" w:line="276" w:lineRule="auto"/>
      <w:ind w:left="720" w:right="720"/>
    </w:pPr>
    <w:rPr>
      <w:rFonts w:ascii="Calibri" w:eastAsia="MS Mincho" w:hAnsi="Calibri"/>
      <w:i/>
      <w:iCs/>
      <w:color w:val="000000"/>
      <w:szCs w:val="22"/>
    </w:rPr>
  </w:style>
  <w:style w:type="character" w:customStyle="1" w:styleId="ColorfulList-Accent3Char">
    <w:name w:val="Colorful List - Accent 3 Char"/>
    <w:link w:val="ColorfulList-Accent31"/>
    <w:uiPriority w:val="29"/>
    <w:rsid w:val="00C37A0E"/>
    <w:rPr>
      <w:rFonts w:ascii="Calibri" w:hAnsi="Calibri"/>
      <w:i/>
      <w:iCs/>
      <w:color w:val="000000"/>
      <w:sz w:val="22"/>
      <w:szCs w:val="22"/>
    </w:rPr>
  </w:style>
  <w:style w:type="paragraph" w:customStyle="1" w:styleId="Signature1">
    <w:name w:val="Signature1"/>
    <w:basedOn w:val="Normal"/>
    <w:next w:val="Signature"/>
    <w:link w:val="SignatureChar"/>
    <w:autoRedefine/>
    <w:uiPriority w:val="99"/>
    <w:unhideWhenUsed/>
    <w:qFormat/>
    <w:rsid w:val="00C37A0E"/>
    <w:pPr>
      <w:contextualSpacing/>
    </w:pPr>
    <w:rPr>
      <w:color w:val="000000"/>
      <w:sz w:val="20"/>
    </w:rPr>
  </w:style>
  <w:style w:type="character" w:customStyle="1" w:styleId="SignatureChar">
    <w:name w:val="Signature Char"/>
    <w:link w:val="Signature1"/>
    <w:uiPriority w:val="99"/>
    <w:rsid w:val="00C37A0E"/>
    <w:rPr>
      <w:color w:val="000000"/>
    </w:rPr>
  </w:style>
  <w:style w:type="paragraph" w:customStyle="1" w:styleId="Subtitle1">
    <w:name w:val="Subtitle1"/>
    <w:basedOn w:val="Normal"/>
    <w:next w:val="Normal"/>
    <w:uiPriority w:val="11"/>
    <w:qFormat/>
    <w:rsid w:val="00C37A0E"/>
    <w:pPr>
      <w:numPr>
        <w:ilvl w:val="1"/>
      </w:numPr>
      <w:spacing w:after="200" w:line="276" w:lineRule="auto"/>
      <w:contextualSpacing/>
    </w:pPr>
    <w:rPr>
      <w:rFonts w:ascii="Calibri" w:eastAsia="MS Gothic" w:hAnsi="Calibri"/>
      <w:spacing w:val="15"/>
      <w:sz w:val="24"/>
      <w:szCs w:val="24"/>
    </w:rPr>
  </w:style>
  <w:style w:type="character" w:customStyle="1" w:styleId="SubtitleChar">
    <w:name w:val="Subtitle Char"/>
    <w:link w:val="Subtitle"/>
    <w:uiPriority w:val="11"/>
    <w:rsid w:val="00C37A0E"/>
    <w:rPr>
      <w:rFonts w:ascii="Calibri" w:eastAsia="MS Gothic" w:hAnsi="Calibri" w:cs="Times New Roman"/>
      <w:spacing w:val="15"/>
    </w:rPr>
  </w:style>
  <w:style w:type="table" w:customStyle="1" w:styleId="TableGrid1">
    <w:name w:val="Table Grid1"/>
    <w:basedOn w:val="TableNormal"/>
    <w:next w:val="TableGrid"/>
    <w:rsid w:val="00C37A0E"/>
    <w:pPr>
      <w:spacing w:before="160"/>
      <w:ind w:left="360" w:hanging="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C37A0E"/>
    <w:pPr>
      <w:ind w:left="360" w:hanging="360"/>
    </w:pPr>
    <w:rPr>
      <w:bCs/>
      <w:szCs w:val="22"/>
    </w:rPr>
  </w:style>
  <w:style w:type="paragraph" w:customStyle="1" w:styleId="ColorfulList-Accent31">
    <w:name w:val="Colorful List - Accent 31"/>
    <w:basedOn w:val="Normal"/>
    <w:next w:val="Normal"/>
    <w:link w:val="ColorfulList-Accent3Char"/>
    <w:uiPriority w:val="29"/>
    <w:qFormat/>
    <w:rsid w:val="00C37A0E"/>
    <w:rPr>
      <w:rFonts w:ascii="Calibri" w:hAnsi="Calibri"/>
      <w:i/>
      <w:iCs/>
      <w:color w:val="000000"/>
      <w:szCs w:val="22"/>
    </w:rPr>
  </w:style>
  <w:style w:type="character" w:customStyle="1" w:styleId="QuoteChar1">
    <w:name w:val="Quote Char1"/>
    <w:uiPriority w:val="29"/>
    <w:rsid w:val="00C37A0E"/>
    <w:rPr>
      <w:i/>
      <w:iCs/>
      <w:color w:val="000000"/>
      <w:sz w:val="22"/>
    </w:rPr>
  </w:style>
  <w:style w:type="paragraph" w:styleId="Signature">
    <w:name w:val="Signature"/>
    <w:basedOn w:val="Normal"/>
    <w:link w:val="SignatureChar1"/>
    <w:rsid w:val="00C37A0E"/>
    <w:pPr>
      <w:ind w:left="4320"/>
    </w:pPr>
  </w:style>
  <w:style w:type="character" w:customStyle="1" w:styleId="SignatureChar1">
    <w:name w:val="Signature Char1"/>
    <w:link w:val="Signature"/>
    <w:rsid w:val="00C37A0E"/>
    <w:rPr>
      <w:sz w:val="22"/>
    </w:rPr>
  </w:style>
  <w:style w:type="paragraph" w:styleId="Subtitle">
    <w:name w:val="Subtitle"/>
    <w:basedOn w:val="Normal"/>
    <w:next w:val="Normal"/>
    <w:link w:val="SubtitleChar"/>
    <w:uiPriority w:val="11"/>
    <w:qFormat/>
    <w:rsid w:val="00C37A0E"/>
    <w:pPr>
      <w:spacing w:after="60"/>
      <w:jc w:val="center"/>
      <w:outlineLvl w:val="1"/>
    </w:pPr>
    <w:rPr>
      <w:rFonts w:ascii="Calibri" w:eastAsia="MS Gothic" w:hAnsi="Calibri"/>
      <w:spacing w:val="15"/>
      <w:sz w:val="20"/>
    </w:rPr>
  </w:style>
  <w:style w:type="character" w:customStyle="1" w:styleId="SubtitleChar1">
    <w:name w:val="Subtitle Char1"/>
    <w:rsid w:val="00C37A0E"/>
    <w:rPr>
      <w:rFonts w:ascii="Cambria" w:eastAsia="Times New Roman" w:hAnsi="Cambria" w:cs="Times New Roman"/>
      <w:sz w:val="24"/>
      <w:szCs w:val="24"/>
    </w:rPr>
  </w:style>
  <w:style w:type="paragraph" w:customStyle="1" w:styleId="DarkList-Accent31">
    <w:name w:val="Dark List - Accent 31"/>
    <w:hidden/>
    <w:uiPriority w:val="71"/>
    <w:rsid w:val="005277A4"/>
    <w:rPr>
      <w:sz w:val="22"/>
    </w:rPr>
  </w:style>
  <w:style w:type="paragraph" w:customStyle="1" w:styleId="MediumGrid1-Accent21">
    <w:name w:val="Medium Grid 1 - Accent 21"/>
    <w:basedOn w:val="Normal"/>
    <w:uiPriority w:val="34"/>
    <w:qFormat/>
    <w:rsid w:val="00AE1DF8"/>
    <w:pPr>
      <w:tabs>
        <w:tab w:val="num" w:pos="360"/>
      </w:tabs>
      <w:spacing w:before="240" w:after="240"/>
      <w:ind w:left="360" w:hanging="360"/>
    </w:pPr>
    <w:rPr>
      <w:rFonts w:ascii="Calibri" w:hAnsi="Calibri"/>
      <w:bCs/>
    </w:rPr>
  </w:style>
  <w:style w:type="paragraph" w:styleId="Revision">
    <w:name w:val="Revision"/>
    <w:hidden/>
    <w:uiPriority w:val="99"/>
    <w:semiHidden/>
    <w:rsid w:val="00B526B5"/>
    <w:rPr>
      <w:sz w:val="22"/>
    </w:rPr>
  </w:style>
  <w:style w:type="table" w:customStyle="1" w:styleId="TableGrid2">
    <w:name w:val="Table Grid2"/>
    <w:basedOn w:val="TableNormal"/>
    <w:next w:val="TableGrid"/>
    <w:uiPriority w:val="59"/>
    <w:rsid w:val="00E46F4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3063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91D4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B91D4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D3573"/>
    <w:pPr>
      <w:ind w:left="360" w:hanging="360"/>
      <w:contextualSpacing/>
    </w:pPr>
  </w:style>
  <w:style w:type="character" w:customStyle="1" w:styleId="ListParagraphChar">
    <w:name w:val="List Paragraph Char"/>
    <w:link w:val="ListParagraph"/>
    <w:uiPriority w:val="34"/>
    <w:rsid w:val="00FD3573"/>
    <w:rPr>
      <w:sz w:val="22"/>
    </w:rPr>
  </w:style>
  <w:style w:type="paragraph" w:customStyle="1" w:styleId="Heading21">
    <w:name w:val="Heading 21"/>
    <w:next w:val="Normal"/>
    <w:rsid w:val="00234D0F"/>
    <w:pPr>
      <w:keepNext/>
      <w:keepLines/>
      <w:spacing w:before="40" w:line="259" w:lineRule="auto"/>
      <w:outlineLvl w:val="1"/>
    </w:pPr>
    <w:rPr>
      <w:rFonts w:ascii="Lucida Grande" w:eastAsia="ヒラギノ角ゴ Pro W3" w:hAnsi="Lucida Grande"/>
      <w:color w:val="1D5EA7"/>
      <w:sz w:val="26"/>
    </w:rPr>
  </w:style>
  <w:style w:type="paragraph" w:styleId="NoSpacing">
    <w:name w:val="No Spacing"/>
    <w:uiPriority w:val="1"/>
    <w:qFormat/>
    <w:rsid w:val="002E623D"/>
    <w:rPr>
      <w:rFonts w:asciiTheme="minorHAnsi" w:eastAsiaTheme="minorHAnsi" w:hAnsiTheme="minorHAnsi" w:cstheme="minorBidi"/>
      <w:sz w:val="22"/>
      <w:szCs w:val="22"/>
    </w:rPr>
  </w:style>
  <w:style w:type="table" w:customStyle="1" w:styleId="TableGrid6">
    <w:name w:val="Table Grid6"/>
    <w:basedOn w:val="TableNormal"/>
    <w:next w:val="TableGrid"/>
    <w:uiPriority w:val="39"/>
    <w:rsid w:val="009D188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14B34"/>
  </w:style>
  <w:style w:type="character" w:styleId="Strong">
    <w:name w:val="Strong"/>
    <w:basedOn w:val="DefaultParagraphFont"/>
    <w:uiPriority w:val="22"/>
    <w:qFormat/>
    <w:rsid w:val="00F14B34"/>
    <w:rPr>
      <w:b/>
      <w:bCs/>
    </w:rPr>
  </w:style>
  <w:style w:type="character" w:customStyle="1" w:styleId="orange">
    <w:name w:val="orange"/>
    <w:basedOn w:val="DefaultParagraphFont"/>
    <w:rsid w:val="003D7E05"/>
  </w:style>
  <w:style w:type="paragraph" w:customStyle="1" w:styleId="p">
    <w:name w:val="p"/>
    <w:basedOn w:val="Normal"/>
    <w:rsid w:val="00732254"/>
    <w:pPr>
      <w:spacing w:before="48" w:after="12"/>
      <w:ind w:left="12" w:right="12" w:firstLine="240"/>
      <w:jc w:val="both"/>
    </w:pPr>
    <w:rPr>
      <w:rFonts w:ascii="Arial" w:eastAsia="Times New Roman" w:hAnsi="Arial" w:cs="Arial"/>
      <w:snapToGrid w:val="0"/>
      <w:color w:val="222222"/>
      <w:szCs w:val="22"/>
    </w:rPr>
  </w:style>
  <w:style w:type="character" w:styleId="FollowedHyperlink">
    <w:name w:val="FollowedHyperlink"/>
    <w:basedOn w:val="DefaultParagraphFont"/>
    <w:semiHidden/>
    <w:unhideWhenUsed/>
    <w:rsid w:val="00197C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65908">
      <w:bodyDiv w:val="1"/>
      <w:marLeft w:val="0"/>
      <w:marRight w:val="0"/>
      <w:marTop w:val="0"/>
      <w:marBottom w:val="0"/>
      <w:divBdr>
        <w:top w:val="none" w:sz="0" w:space="0" w:color="auto"/>
        <w:left w:val="none" w:sz="0" w:space="0" w:color="auto"/>
        <w:bottom w:val="none" w:sz="0" w:space="0" w:color="auto"/>
        <w:right w:val="none" w:sz="0" w:space="0" w:color="auto"/>
      </w:divBdr>
    </w:div>
    <w:div w:id="564294100">
      <w:bodyDiv w:val="1"/>
      <w:marLeft w:val="0"/>
      <w:marRight w:val="0"/>
      <w:marTop w:val="0"/>
      <w:marBottom w:val="0"/>
      <w:divBdr>
        <w:top w:val="none" w:sz="0" w:space="0" w:color="auto"/>
        <w:left w:val="none" w:sz="0" w:space="0" w:color="auto"/>
        <w:bottom w:val="none" w:sz="0" w:space="0" w:color="auto"/>
        <w:right w:val="none" w:sz="0" w:space="0" w:color="auto"/>
      </w:divBdr>
    </w:div>
    <w:div w:id="1125854010">
      <w:bodyDiv w:val="1"/>
      <w:marLeft w:val="0"/>
      <w:marRight w:val="0"/>
      <w:marTop w:val="0"/>
      <w:marBottom w:val="0"/>
      <w:divBdr>
        <w:top w:val="none" w:sz="0" w:space="0" w:color="auto"/>
        <w:left w:val="none" w:sz="0" w:space="0" w:color="auto"/>
        <w:bottom w:val="none" w:sz="0" w:space="0" w:color="auto"/>
        <w:right w:val="none" w:sz="0" w:space="0" w:color="auto"/>
      </w:divBdr>
    </w:div>
    <w:div w:id="1649631725">
      <w:bodyDiv w:val="1"/>
      <w:marLeft w:val="0"/>
      <w:marRight w:val="0"/>
      <w:marTop w:val="0"/>
      <w:marBottom w:val="0"/>
      <w:divBdr>
        <w:top w:val="none" w:sz="0" w:space="0" w:color="auto"/>
        <w:left w:val="none" w:sz="0" w:space="0" w:color="auto"/>
        <w:bottom w:val="none" w:sz="0" w:space="0" w:color="auto"/>
        <w:right w:val="none" w:sz="0" w:space="0" w:color="auto"/>
      </w:divBdr>
    </w:div>
    <w:div w:id="168034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legislatie.just.ro/Public/DetaliiDocument/140271" TargetMode="External"/><Relationship Id="rId2" Type="http://schemas.openxmlformats.org/officeDocument/2006/relationships/hyperlink" Target="http://www.advokat-prnjavorac.com" TargetMode="External"/><Relationship Id="rId1" Type="http://schemas.openxmlformats.org/officeDocument/2006/relationships/hyperlink" Target="https://www.domstol.dk/om/otherlanguages/english/publications/Publications/The%20universal%20charter%20of%20the%20jugde.pdf" TargetMode="External"/><Relationship Id="rId6" Type="http://schemas.openxmlformats.org/officeDocument/2006/relationships/hyperlink" Target="http://www.wipo.int/wipolex/en/text.jsp?file_id=332732" TargetMode="External"/><Relationship Id="rId5" Type="http://schemas.openxmlformats.org/officeDocument/2006/relationships/hyperlink" Target="http://www.gesetze-im-internet.de/englisch_zpo/englisch_zpo.html" TargetMode="External"/><Relationship Id="rId4" Type="http://schemas.openxmlformats.org/officeDocument/2006/relationships/hyperlink" Target="https://kenarova.com/law/Code%20of%20Civil%20Proced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55123cf-5600-44fe-bd0b-5525a29327fe"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ProjectNumber xmlns="9cf81d45-a9ea-4144-b627-fe3d25dc540a">188-1853</ProjectNumber>
    <ClientNumber xmlns="9cf81d45-a9ea-4144-b627-fe3d25dc540a" xsi:nil="true"/>
    <Initiative xmlns="9cf81d45-a9ea-4144-b627-fe3d25dc540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C52BAB72724284FB8F752733099254D" ma:contentTypeVersion="0" ma:contentTypeDescription="Create a new document." ma:contentTypeScope="" ma:versionID="711e508f7d0a4c156931b252ae3ebee4">
  <xsd:schema xmlns:xsd="http://www.w3.org/2001/XMLSchema" xmlns:xs="http://www.w3.org/2001/XMLSchema" xmlns:p="http://schemas.microsoft.com/office/2006/metadata/properties" xmlns:ns2="9cf81d45-a9ea-4144-b627-fe3d25dc540a" targetNamespace="http://schemas.microsoft.com/office/2006/metadata/properties" ma:root="true" ma:fieldsID="b2df6e7fdc8c9d3c22a79fc80c7954ef" ns2:_="">
    <xsd:import namespace="9cf81d45-a9ea-4144-b627-fe3d25dc540a"/>
    <xsd:element name="properties">
      <xsd:complexType>
        <xsd:sequence>
          <xsd:element name="documentManagement">
            <xsd:complexType>
              <xsd:all>
                <xsd:element ref="ns2:ProjectNumber" minOccurs="0"/>
                <xsd:element ref="ns2:ClientNumber" minOccurs="0"/>
                <xsd:element ref="ns2:Initiat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81d45-a9ea-4144-b627-fe3d25dc540a" elementFormDefault="qualified">
    <xsd:import namespace="http://schemas.microsoft.com/office/2006/documentManagement/types"/>
    <xsd:import namespace="http://schemas.microsoft.com/office/infopath/2007/PartnerControls"/>
    <xsd:element name="ProjectNumber" ma:index="8" nillable="true" ma:displayName="ProjectNumber" ma:internalName="ProjectNumber">
      <xsd:simpleType>
        <xsd:restriction base="dms:Text">
          <xsd:maxLength value="255"/>
        </xsd:restriction>
      </xsd:simpleType>
    </xsd:element>
    <xsd:element name="ClientNumber" ma:index="9" nillable="true" ma:displayName="ClientNumber" ma:internalName="ClientNumber">
      <xsd:simpleType>
        <xsd:restriction base="dms:Text">
          <xsd:maxLength value="255"/>
        </xsd:restriction>
      </xsd:simpleType>
    </xsd:element>
    <xsd:element name="Initiative" ma:index="10" nillable="true" ma:displayName="Initiative" ma:internalName="Initiativ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b:Source>
    <b:Tag>Zev02</b:Tag>
    <b:SourceType>ConferenceProceedings</b:SourceType>
    <b:Guid>{E9D4E115-D3A6-4C1E-9439-F17F2EB8162F}</b:Guid>
    <b:Author>
      <b:Author>
        <b:NameList>
          <b:Person>
            <b:Last>Zeverbergen</b:Last>
            <b:First>Jaap</b:First>
          </b:Person>
        </b:NameList>
      </b:Author>
    </b:Author>
    <b:Title>Systems of Land Registration - Aspects and Effects</b:Title>
    <b:Year>2002</b:Year>
    <b:City>Delft</b:City>
    <b:Publisher>Netherlands Geodetic Commission</b:Publisher>
    <b:ConferenceName>Publications on Geodesy</b:ConferenceName>
    <b:Volume>51</b:Volume>
    <b:StandardNumber>ISBN 9061322774</b:StandardNumber>
    <b:Comments>PhD Dissertation</b:Comments>
    <b:RefOrder>1</b:RefOrder>
  </b:Source>
  <b:Source>
    <b:Tag>Zev021</b:Tag>
    <b:SourceType>ConferenceProceedings</b:SourceType>
    <b:Guid>{05E0B6EA-CEE9-4BFF-AA0A-59277D0216FE}</b:Guid>
    <b:Author>
      <b:Author>
        <b:NameList>
          <b:Person>
            <b:Last>Zevenbergen</b:Last>
            <b:First>Jaap</b:First>
          </b:Person>
          <b:Person>
            <b:Last>de Jong</b:Last>
            <b:First>Jitske</b:First>
          </b:Person>
        </b:NameList>
      </b:Author>
    </b:Author>
    <b:Title>Public Law Information Regarding Land: Dutch Proposal for Registration</b:Title>
    <b:Year>2002</b:Year>
    <b:ConferenceName>Proceedings XII FIG Congress</b:ConferenceName>
    <b:City>Washington</b:City>
    <b:Publisher>FIG Commission</b:Publisher>
    <b:Volume>TS 7</b:Volume>
    <b:Comments>April 19-26</b:Comments>
    <b:RefOrder>2</b:RefOrder>
  </b:Source>
  <b:Source>
    <b:Tag>IPW84</b:Tag>
    <b:SourceType>ConferenceProceedings</b:SourceType>
    <b:Guid>{109256C4-ECD5-466B-8FF4-17E64C614F43}</b:Guid>
    <b:Author>
      <b:Author>
        <b:NameList>
          <b:Person>
            <b:Last>Williamson</b:Last>
            <b:First>I.</b:First>
            <b:Middle>P.</b:Middle>
          </b:Person>
        </b:NameList>
      </b:Author>
    </b:Author>
    <b:Title>Rural Land Titling Projects in Developing Countries</b:Title>
    <b:Year>1984</b:Year>
    <b:RefOrder>3</b:RefOrder>
  </b:Source>
  <b:Source>
    <b:Tag>Top07</b:Tag>
    <b:SourceType>Report</b:SourceType>
    <b:Guid>{7484B135-9D17-43EF-B624-0031ADEA9AB4}</b:Guid>
    <b:Author>
      <b:Author>
        <b:NameList>
          <b:Person>
            <b:Last>Toppin-Allahar</b:Last>
            <b:First>Christine</b:First>
          </b:Person>
        </b:NameList>
      </b:Author>
    </b:Author>
    <b:Title>Harmonizing the Legal Framework</b:Title>
    <b:Year>2007</b:Year>
    <b:ThesisType>ILS Consultant Report</b:ThesisType>
    <b:RefOrder>4</b:RefOrder>
  </b:Source>
  <b:Source>
    <b:Tag>Tay05</b:Tag>
    <b:SourceType>Report</b:SourceType>
    <b:Guid>{C395DF93-E693-4D47-8CFB-38704ADBC88D}</b:Guid>
    <b:Author>
      <b:Author>
        <b:NameList>
          <b:Person>
            <b:Last>Taylor</b:Last>
            <b:First>Noel</b:First>
          </b:Person>
        </b:NameList>
      </b:Author>
    </b:Author>
    <b:Title>Cadastral and Mapping Issues</b:Title>
    <b:Year>2005</b:Year>
    <b:ThesisType>ILS Consultant Report</b:ThesisType>
    <b:RefOrder>5</b:RefOrder>
  </b:Source>
  <b:Source>
    <b:Tag>Sim</b:Tag>
    <b:SourceType>Book</b:SourceType>
    <b:Guid>{CF4A8E98-8162-4F80-9523-4DD95B08EEF4}</b:Guid>
    <b:Author>
      <b:Author>
        <b:NameList>
          <b:Person>
            <b:Last>Simpson</b:Last>
            <b:First>S.</b:First>
            <b:Middle>R.</b:Middle>
          </b:Person>
        </b:NameList>
      </b:Author>
    </b:Author>
    <b:Title>Land Law and Registration</b:Title>
    <b:Publisher>Cambridge University Press</b:Publisher>
    <b:Volume>1</b:Volume>
    <b:NumberVolumes>2</b:NumberVolumes>
    <b:Year>1976</b:Year>
    <b:RefOrder>6</b:RefOrder>
  </b:Source>
  <b:Source>
    <b:Tag>Shi78</b:Tag>
    <b:SourceType>Book</b:SourceType>
    <b:Guid>{5E6E151A-8922-44C9-B67E-9D35791ED56C}</b:Guid>
    <b:Author>
      <b:Author>
        <b:NameList>
          <b:Person>
            <b:Last>Shick</b:Last>
            <b:First>Blair</b:First>
            <b:Middle>C.</b:Middle>
          </b:Person>
          <b:Person>
            <b:Last>Plotkin</b:Last>
            <b:First>Irving</b:First>
            <b:Middle>H.</b:Middle>
          </b:Person>
        </b:NameList>
      </b:Author>
    </b:Author>
    <b:Title>Torrens in the United States: A Legal and Economic History and Analysis of American Land-Registration Systems</b:Title>
    <b:Year>1978</b:Year>
    <b:City>Lexington</b:City>
    <b:Publisher>D.C. Heath and Company</b:Publisher>
    <b:StateProvince>Massachusetts</b:StateProvince>
    <b:RefOrder>7</b:RefOrder>
  </b:Source>
  <b:Source>
    <b:Tag>Rab031</b:Tag>
    <b:SourceType>ConferenceProceedings</b:SourceType>
    <b:Guid>{CE773B02-95B9-4D59-9C5A-388B05D39D47}</b:Guid>
    <b:Author>
      <b:Author>
        <b:NameList>
          <b:Person>
            <b:Last>Rabley</b:Last>
            <b:First>Peter</b:First>
            <b:Middle>J.</b:Middle>
          </b:Person>
          <b:Person>
            <b:Last>Turnquest</b:Last>
            <b:First>Tex</b:First>
          </b:Person>
        </b:NameList>
      </b:Author>
      <b:Editor>
        <b:NameList>
          <b:Person>
            <b:Last>Williams</b:Last>
            <b:First>Dr.</b:First>
            <b:Middle>Allan</b:Middle>
          </b:Person>
          <b:Person>
            <b:Last>al.</b:Last>
            <b:First>et</b:First>
          </b:Person>
        </b:NameList>
      </b:Editor>
    </b:Author>
    <b:Title>Land in the Bahamas</b:Title>
    <b:Year>2003</b:Year>
    <b:RefOrder>8</b:RefOrder>
  </b:Source>
  <b:Source>
    <b:Tag>Pil061</b:Tag>
    <b:SourceType>Report</b:SourceType>
    <b:Guid>{9A7450D3-B48B-4C99-893C-6A751458E85B}</b:Guid>
    <b:Author>
      <b:Author>
        <b:NameList>
          <b:Person>
            <b:Last>Pilipchak</b:Last>
            <b:First>Alex</b:First>
          </b:Person>
        </b:NameList>
      </b:Author>
    </b:Author>
    <b:Title>Registrar General's Department - Computer Systems, Digital and Analog Information</b:Title>
    <b:Year>2006</b:Year>
    <b:Month>December</b:Month>
    <b:Day>1</b:Day>
    <b:ThesisType>ILS Consultant Report</b:ThesisType>
    <b:RefOrder>9</b:RefOrder>
  </b:Source>
  <b:Source>
    <b:Tag>Pet03</b:Tag>
    <b:SourceType>Report</b:SourceType>
    <b:Guid>{78CB65C7-8647-4695-B6F1-4BA59423B7FA}</b:Guid>
    <b:Author>
      <b:Author>
        <b:NameList>
          <b:Person>
            <b:Last>Peteru</b:Last>
            <b:First>Maiava</b:First>
            <b:Middle>V.</b:Middle>
          </b:Person>
        </b:NameList>
      </b:Author>
    </b:Author>
    <b:Title>An Assessment of the Land Registration and Titling Process in Samoa</b:Title>
    <b:Year>2003</b:Year>
    <b:RefOrder>10</b:RefOrder>
  </b:Source>
  <b:Source>
    <b:Tag>Pal</b:Tag>
    <b:SourceType>Misc</b:SourceType>
    <b:Guid>{F7C52B32-A982-40D3-ABC3-E2AB047DCD58}</b:Guid>
    <b:Author>
      <b:Author>
        <b:NameList>
          <b:Person>
            <b:Last>Palmer</b:Last>
            <b:First>David</b:First>
            <b:Middle>W.</b:Middle>
          </b:Person>
        </b:NameList>
      </b:Author>
    </b:Author>
    <b:Title>Incentive-based Maintenance of Land Registration Systems</b:Title>
    <b:City>Gainesville</b:City>
    <b:Publisher>University of Florida</b:Publisher>
    <b:PublicationTitle>PhD Thesis</b:PublicationTitle>
    <b:StateProvince>Florida</b:StateProvince>
    <b:Year>1996</b:Year>
    <b:RefOrder>11</b:RefOrder>
  </b:Source>
  <b:Source>
    <b:Tag>OEC07</b:Tag>
    <b:SourceType>InternetSite</b:SourceType>
    <b:Guid>{6972AE7E-901A-4196-9D33-CAFD85C14B89}</b:Guid>
    <b:Author>
      <b:ProducerName>
        <b:NameList>
          <b:Person>
            <b:Last>OECD</b:Last>
          </b:Person>
        </b:NameList>
      </b:ProducerName>
    </b:Author>
    <b:Title>Global Property Guide</b:Title>
    <b:Year>2007</b:Year>
    <b:Month>April</b:Month>
    <b:Day>15</b:Day>
    <b:YearAccessed>2007</b:YearAccessed>
    <b:MonthAccessed>August</b:MonthAccessed>
    <b:DayAccessed>21</b:DayAccessed>
    <b:URL>http://www.pressbox.co.uk/detailed/international/housing_transaction_costs_in_the_oecd_140472.html</b:URL>
    <b:InternetSiteTitle>International Housing Transaction Costs</b:InternetSiteTitle>
    <b:RefOrder>12</b:RefOrder>
  </b:Source>
  <b:Source>
    <b:Tag>Moy83</b:Tag>
    <b:SourceType>Book</b:SourceType>
    <b:Guid>{8CDA193A-6617-464A-BD59-F169C00BE54D}</b:Guid>
    <b:Author>
      <b:Author>
        <b:NameList>
          <b:Person>
            <b:Last>Moyer</b:Last>
          </b:Person>
        </b:NameList>
      </b:Author>
    </b:Author>
    <b:Title>Land Parcel Identifiers for Information Systems</b:Title>
    <b:Year>1983</b:Year>
    <b:City>Chicago, IL</b:City>
    <b:Publisher>American Bar Foundation</b:Publisher>
    <b:RefOrder>13</b:RefOrder>
  </b:Source>
  <b:Source>
    <b:Tag>Mis06</b:Tag>
    <b:SourceType>ConferenceProceedings</b:SourceType>
    <b:Guid>{2213E76E-721B-4FB8-A5CE-7FE03996302E}</b:Guid>
    <b:Author>
      <b:Author>
        <b:NameList>
          <b:Person>
            <b:Last>Miserez</b:Last>
            <b:First>Jean-Paul</b:First>
          </b:Person>
        </b:NameList>
      </b:Author>
    </b:Author>
    <b:Title>Registration of Public Land Rights and Restrictions in a Land Administration System</b:Title>
    <b:Year>2006</b:Year>
    <b:ConferenceName>Proceedings XXIII International FIG Congress</b:ConferenceName>
    <b:City>Washington</b:City>
    <b:Publisher>FIG Commission</b:Publisher>
    <b:Volume>TS 49</b:Volume>
    <b:Comments>October 8-13</b:Comments>
    <b:RefOrder>14</b:RefOrder>
  </b:Source>
  <b:Source>
    <b:Tag>Law80</b:Tag>
    <b:SourceType>ConferenceProceedings</b:SourceType>
    <b:Guid>{E4113665-CE35-4595-8B3C-9A9656FA453F}</b:Guid>
    <b:Author>
      <b:Author>
        <b:NameList>
          <b:Person>
            <b:Last>Lawrence</b:Last>
            <b:First>J.</b:First>
            <b:Middle>C. D.</b:Middle>
          </b:Person>
        </b:NameList>
      </b:Author>
    </b:Author>
    <b:Title>Registration of Title</b:Title>
    <b:Year>1980</b:Year>
    <b:Publisher>Kurmasi: Land Administration Research Centre</b:Publisher>
    <b:Pages>2-27</b:Pages>
    <b:ConferenceName>Papers Seminar: Title Registration, Land Resource Management and Land Use Policy</b:ConferenceName>
    <b:RefOrder>15</b:RefOrder>
  </b:Source>
  <b:Source>
    <b:Tag>Lar91</b:Tag>
    <b:SourceType>Book</b:SourceType>
    <b:Guid>{6BB5ADA0-F5A5-4A37-A7D7-5F874E9220D2}</b:Guid>
    <b:Author>
      <b:Author>
        <b:NameList>
          <b:Person>
            <b:Last>Larsson</b:Last>
            <b:First>G.</b:First>
          </b:Person>
        </b:NameList>
      </b:Author>
    </b:Author>
    <b:Title>Land Registration and Cadastral Systems: Tools for Land Information Management</b:Title>
    <b:Year>1991</b:Year>
    <b:City>New York</b:City>
    <b:Publisher>John Wiley &amp; Sons, Inc.</b:Publisher>
    <b:RefOrder>16</b:RefOrder>
  </b:Source>
  <b:Source>
    <b:Tag>Lar94</b:Tag>
    <b:SourceType>Misc</b:SourceType>
    <b:Guid>{EF51A134-E5AB-417B-ACCB-70AE9E88506F}</b:Guid>
    <b:Author>
      <b:Author>
        <b:NameList>
          <b:Person>
            <b:Last>Larbi</b:Last>
            <b:First>Wordsworth</b:First>
            <b:Middle>Odame</b:Middle>
          </b:Person>
        </b:NameList>
      </b:Author>
    </b:Author>
    <b:Title>Management of Urban Land, Chapter 8</b:Title>
    <b:Year>1994</b:Year>
    <b:Publisher>University of Reading</b:Publisher>
    <b:PublicationTitle>Urban Land Policies and the Delivery of Developable Land in Ghana</b:PublicationTitle>
    <b:Comments>Ph.D. Dissertation</b:Comments>
    <b:RefOrder>17</b:RefOrder>
  </b:Source>
  <b:Source>
    <b:Tag>Lan04</b:Tag>
    <b:SourceType>JournalArticle</b:SourceType>
    <b:Guid>{4892C526-D740-48C0-979F-48F98BBAC97D}</b:Guid>
    <b:Author>
      <b:Author>
        <b:NameList>
          <b:Person>
            <b:Last>Lanjouw</b:Last>
            <b:First>Jean</b:First>
            <b:Middle>O.</b:Middle>
          </b:Person>
          <b:Person>
            <b:Last>Levy</b:Last>
            <b:First>Philip</b:First>
          </b:Person>
        </b:NameList>
      </b:Author>
    </b:Author>
    <b:Title>A Difficult Question in Deed: A Cost-Benefit Framework for Titling Programs</b:Title>
    <b:Year>2004</b:Year>
    <b:JournalName>William and Mary Law Review</b:JournalName>
    <b:Pages>889-951</b:Pages>
    <b:Volume>45</b:Volume>
    <b:RefOrder>18</b:RefOrder>
  </b:Source>
  <b:Source>
    <b:Tag>Hol</b:Tag>
    <b:SourceType>Report</b:SourceType>
    <b:Guid>{8E23BA6F-113A-4260-B8BD-A30E7CC3DD26}</b:Guid>
    <b:Author>
      <b:Author>
        <b:NameList>
          <b:Person>
            <b:Last>Holl</b:Last>
            <b:First>Jr.,</b:First>
            <b:Middle>Justin T.</b:Middle>
          </b:Person>
        </b:NameList>
      </b:Author>
    </b:Author>
    <b:Title>Pre-Feasibility Study Legal Analysis: Comments, Recommendations and Next Steps</b:Title>
    <b:Year>1999</b:Year>
    <b:ThesisType>BNGIS Project Report</b:ThesisType>
    <b:Institution>BINGIS</b:Institution>
    <b:RefOrder>19</b:RefOrder>
  </b:Source>
  <b:Source>
    <b:Tag>Hol072</b:Tag>
    <b:SourceType>Report</b:SourceType>
    <b:Guid>{DD77343A-4082-475C-9194-570689D4584E}</b:Guid>
    <b:Author>
      <b:Author>
        <b:NameList>
          <b:Person>
            <b:Last>Holl</b:Last>
            <b:First>Jr.,</b:First>
            <b:Middle>Justin T.</b:Middle>
          </b:Person>
        </b:NameList>
      </b:Author>
    </b:Author>
    <b:Title>Migration from Recording to a Title Registration System: Possible Approaches</b:Title>
    <b:Year>2007</b:Year>
    <b:ThesisType>ILS Consultant Report</b:ThesisType>
    <b:RefOrder>20</b:RefOrder>
  </b:Source>
  <b:Source>
    <b:Tag>Hen90</b:Tag>
    <b:SourceType>ConferenceProceedings</b:SourceType>
    <b:Guid>{F40B278A-52BC-41B7-992C-34D3F3CA9AE1}</b:Guid>
    <b:Author>
      <b:Author>
        <b:NameList>
          <b:Person>
            <b:Last>Henssen</b:Last>
            <b:First>J.</b:First>
            <b:Middle>L.</b:Middle>
          </b:Person>
          <b:Person>
            <b:Last>Williamson</b:Last>
            <b:First>I.</b:First>
            <b:Middle>P.</b:Middle>
          </b:Person>
        </b:NameList>
      </b:Author>
    </b:Author>
    <b:Title>Land Registration, Cadastre, and It's Interaction in a World Perspective</b:Title>
    <b:Year>1990</b:Year>
    <b:City>Helsinki</b:City>
    <b:Publisher>FIG</b:Publisher>
    <b:Pages>14-43</b:Pages>
    <b:ConferenceName>International Federation of Surveyors XIX Congress</b:ConferenceName>
    <b:RefOrder>21</b:RefOrder>
  </b:Source>
  <b:Source>
    <b:Tag>Gar04</b:Tag>
    <b:SourceType>Book</b:SourceType>
    <b:Guid>{420CC285-F9FF-4FF4-9F83-183397B2ACD0}</b:Guid>
    <b:Author>
      <b:Editor>
        <b:NameList>
          <b:Person>
            <b:Last>Garner</b:Last>
            <b:First>Bryan</b:First>
            <b:Middle>A.</b:Middle>
          </b:Person>
        </b:NameList>
      </b:Editor>
    </b:Author>
    <b:Title>Black's Law Dictionary</b:Title>
    <b:Year>2004</b:Year>
    <b:Publisher>West</b:Publisher>
    <b:Edition>8th</b:Edition>
    <b:RefOrder>22</b:RefOrder>
  </b:Source>
  <b:Source>
    <b:Tag>Fer07</b:Tag>
    <b:SourceType>InternetSite</b:SourceType>
    <b:Guid>{95D3022B-71A2-46A9-9E79-477A4DF7892A}</b:Guid>
    <b:Author>
      <b:Author>
        <b:NameList>
          <b:Person>
            <b:Last>Ferguson</b:Last>
            <b:First>Thomas</b:First>
            <b:Middle>F.</b:Middle>
          </b:Person>
        </b:NameList>
      </b:Author>
    </b:Author>
    <b:Title>Land Tenure in the Bahamas: Progressing Toward the Year 2000</b:Title>
    <b:YearAccessed>2007</b:YearAccessed>
    <b:MonthAccessed>May</b:MonthAccessed>
    <b:DayAccessed>7</b:DayAccessed>
    <b:URL>://www.sli.unimelb.edu.au/fig7/Brighton98/Comm7Papers/SS31-Ferguson.html</b:URL>
    <b:RefOrder>23</b:RefOrder>
  </b:Source>
  <b:Source>
    <b:Tag>Fai</b:Tag>
    <b:SourceType>BookSection</b:SourceType>
    <b:Guid>{0F529E10-E01E-43C2-9458-E4A233931A20}</b:Guid>
    <b:Author>
      <b:Author>
        <b:NameList>
          <b:Person>
            <b:Last>Fairbairn</b:Last>
            <b:First>D.</b:First>
            <b:Middle>J.</b:Middle>
          </b:Person>
        </b:NameList>
      </b:Author>
      <b:Editor>
        <b:NameList>
          <b:Person>
            <b:Last>Mather</b:Last>
            <b:First>P.</b:First>
            <b:Middle>M.</b:Middle>
          </b:Person>
        </b:NameList>
      </b:Editor>
    </b:Author>
    <b:Title>Property-based GIS: Data Supply and Conflict</b:Title>
    <b:Pages>261-271</b:Pages>
    <b:City>Chichester</b:City>
    <b:Publisher>Wiley</b:Publisher>
    <b:BookTitle>Geographical Information Handling, Research and Applications</b:BookTitle>
    <b:Year>1993</b:Year>
    <b:RefOrder>24</b:RefOrder>
  </b:Source>
  <b:Source>
    <b:Tag>Dow52</b:Tag>
    <b:SourceType>Book</b:SourceType>
    <b:Guid>{03889081-F88F-47BE-9165-68ED2DC71A7A}</b:Guid>
    <b:Author>
      <b:Author>
        <b:NameList>
          <b:Person>
            <b:Last>Dowson</b:Last>
            <b:First>E.</b:First>
          </b:Person>
          <b:Person>
            <b:Last>Sheppard</b:Last>
            <b:First>V.</b:First>
            <b:Middle>L.</b:Middle>
          </b:Person>
        </b:NameList>
      </b:Author>
    </b:Author>
    <b:Title>Land Registration</b:Title>
    <b:Year>1952</b:Year>
    <b:City>London</b:City>
    <b:Publisher>Her Majesty's Stationary Office</b:Publisher>
    <b:RefOrder>25</b:RefOrder>
  </b:Source>
  <b:Source>
    <b:Tag>Dal95</b:Tag>
    <b:SourceType>ArticleInAPeriodical</b:SourceType>
    <b:Guid>{C94E9C10-78BC-4DAE-9095-6A410612E7DD}</b:Guid>
    <b:Author>
      <b:Author>
        <b:NameList>
          <b:Person>
            <b:Last>Dale</b:Last>
            <b:First>Peter</b:First>
            <b:Middle>F.</b:Middle>
          </b:Person>
        </b:NameList>
      </b:Author>
    </b:Author>
    <b:Title>FAO Land Tenure Studies</b:Title>
    <b:Year>1995</b:Year>
    <b:Comments>based on the 1953 study by Sir Bernard O. Binns</b:Comments>
    <b:RefOrder>26</b:RefOrder>
  </b:Source>
  <b:Source>
    <b:Tag>Dal88</b:Tag>
    <b:SourceType>Book</b:SourceType>
    <b:Guid>{9DDC03DB-72A9-4222-BE50-21A3EDF587D3}</b:Guid>
    <b:Author>
      <b:Author>
        <b:NameList>
          <b:Person>
            <b:Last>Dale</b:Last>
            <b:First>P.</b:First>
            <b:Middle>F.</b:Middle>
          </b:Person>
          <b:Person>
            <b:Last>McLaughlin</b:Last>
            <b:First>J.</b:First>
          </b:Person>
        </b:NameList>
      </b:Author>
    </b:Author>
    <b:Title>Land Information Management: An Introduction with Special Reference to Cadastral Problems in Third World Countries</b:Title>
    <b:Year>1988</b:Year>
    <b:Publisher>Oxford Clarendon Press</b:Publisher>
    <b:RefOrder>27</b:RefOrder>
  </b:Source>
  <b:Source>
    <b:Tag>Chi07</b:Tag>
    <b:SourceType>InternetSite</b:SourceType>
    <b:Guid>{73B170DD-8230-44BC-98AC-02B8CB06F6DF}</b:Guid>
    <b:Author>
      <b:Author>
        <b:NameList>
          <b:Person>
            <b:Last>Chigbo</b:Last>
            <b:First>Clement</b:First>
          </b:Person>
        </b:NameList>
      </b:Author>
    </b:Author>
    <b:Title>Real Property Conveyancing: Buying and Selling of Land</b:Title>
    <b:Year>2007</b:Year>
    <b:Month>July</b:Month>
    <b:Day>6</b:Day>
    <b:YearAccessed>2007</b:YearAccessed>
    <b:MonthAccessed>August</b:MonthAccessed>
    <b:DayAccessed>31</b:DayAccessed>
    <b:InternetSiteTitle>The Bahamas Journal</b:InternetSiteTitle>
    <b:RefOrder>28</b:RefOrder>
  </b:Source>
  <b:Source>
    <b:Tag>Bro07</b:Tag>
    <b:SourceType>Report</b:SourceType>
    <b:Guid>{716474BC-83CD-4E74-A778-4F7AA8AA5D91}</b:Guid>
    <b:Author>
      <b:Author>
        <b:NameList>
          <b:Person>
            <b:Last>Browne</b:Last>
            <b:First>B.</b:First>
            <b:Middle>A.</b:Middle>
          </b:Person>
        </b:NameList>
      </b:Author>
    </b:Author>
    <b:Title>Review of Town Planning Legislation in the Bahamas</b:Title>
    <b:Year>2007</b:Year>
    <b:ThesisType>ILS Consultant Report</b:ThesisType>
    <b:RefOrder>29</b:RefOrder>
  </b:Source>
  <b:Source>
    <b:Tag>Bir95</b:Tag>
    <b:SourceType>ConferenceProceedings</b:SourceType>
    <b:Guid>{CD099DEC-0129-4A27-9E4C-2AC34CC577F5}</b:Guid>
    <b:Author>
      <b:Author>
        <b:NameList>
          <b:Person>
            <b:Last>Birrell</b:Last>
            <b:First>Sandra</b:First>
          </b:Person>
          <b:Person>
            <b:Last>Barry</b:Last>
            <b:First>John</b:First>
          </b:Person>
          <b:Person>
            <b:Last>Hall</b:Last>
            <b:First>Dennis</b:First>
          </b:Person>
          <b:Person>
            <b:Last>Parker</b:Last>
            <b:First>John</b:First>
          </b:Person>
        </b:NameList>
      </b:Author>
    </b:Author>
    <b:Title>Is the Torrens System Suitable for the 21st Century?</b:Title>
    <b:Year>1995</b:Year>
    <b:ConferenceName>Australia Cadastral Conference '2010 - A Vision</b:ConferenceName>
    <b:Comments>http://helium.dosli.govt.nz/cadconf/wksp_b1.html</b:Comments>
    <b:RefOrder>30</b:RefOrder>
  </b:Source>
  <b:Source>
    <b:Tag>Ber95</b:Tag>
    <b:SourceType>Book</b:SourceType>
    <b:Guid>{B97C077F-8717-4114-A1D4-1C717E51EECC}</b:Guid>
    <b:Author>
      <b:Author>
        <b:NameList>
          <b:Person>
            <b:Last>Berry</b:Last>
            <b:First>J.</b:First>
            <b:Middle>K.</b:Middle>
          </b:Person>
        </b:NameList>
      </b:Author>
    </b:Author>
    <b:Title>Beyond Mapping Concepts, Algorithms and Issues in GIS</b:Title>
    <b:Year>1995</b:Year>
    <b:City>Fort Collins</b:City>
    <b:Publisher>GIS World Books</b:Publisher>
    <b:CountryRegion>United States</b:CountryRegion>
    <b:RefOrder>31</b:RefOrder>
  </b:Source>
  <b:Source>
    <b:Tag>Placeholder1</b:Tag>
    <b:SourceType>Report</b:SourceType>
    <b:Guid>{3EC554CB-FAF1-4C44-BC4D-E4F287489716}</b:Guid>
    <b:Author>
      <b:Author>
        <b:NameList>
          <b:Person>
            <b:Last>Barnes</b:Last>
            <b:First>Dr.</b:First>
            <b:Middle>Grenville</b:Middle>
          </b:Person>
        </b:NameList>
      </b:Author>
    </b:Author>
    <b:Title>Assessment of Cadastral Surveying and Information Management in the Bahamas</b:Title>
    <b:Year>2007</b:Year>
    <b:ThesisType>ILS Consultant Report</b:ThesisType>
    <b:RefOrder>32</b:RefOrder>
  </b:Source>
  <b:Source>
    <b:Tag>Alm07</b:Tag>
    <b:SourceType>Report</b:SourceType>
    <b:Guid>{6B914323-9C9A-488A-BF19-34A5AB1427BF}</b:Guid>
    <b:Author>
      <b:Author>
        <b:NameList>
          <b:Person>
            <b:Last>Almy</b:Last>
            <b:First>Richard</b:First>
          </b:Person>
        </b:NameList>
      </b:Author>
    </b:Author>
    <b:Title>Real Estate Tax Policy and Administrative Options</b:Title>
    <b:Year>2007</b:Year>
    <b:Publisher>ILS Consultant Report</b:Publisher>
    <b:RefOrder>33</b:RefOrder>
  </b:Source>
  <b:Source>
    <b:Tag>The06</b:Tag>
    <b:SourceType>InternetSite</b:SourceType>
    <b:Guid>{C94E134E-F1AD-46FF-AAAE-7FEEDDE762AB}</b:Guid>
    <b:Author>
      <b:Author>
        <b:Corporate>The Scottish Ministers</b:Corporate>
      </b:Author>
    </b:Author>
    <b:Title>Scottish Statutory Instrument 2006 No. 491</b:Title>
    <b:Year>2006</b:Year>
    <b:InternetSiteTitle>The Automated Registration of Title to Land (Electronic Communications) (Scotland) Order 2006</b:InternetSiteTitle>
    <b:YearAccessed>2007</b:YearAccessed>
    <b:URL>https://www.legislation.hmso.gov.uk/legislation/scotland/sen2006/ssien_20060491_en.pdf</b:URL>
    <b:ProductionCompany>The Stationery Office Limited </b:ProductionCompany>
    <b:RefOrder>34</b:RefOrder>
  </b:Source>
  <b:Source>
    <b:Tag>Nat83</b:Tag>
    <b:SourceType>Book</b:SourceType>
    <b:Guid>{1A753EC4-F2E4-45E8-B68F-A8EA2160574E}</b:Guid>
    <b:Author>
      <b:Author>
        <b:Corporate>National Research Council</b:Corporate>
      </b:Author>
    </b:Author>
    <b:Title>Procedures and Standards for a Multipurpose Cadastre</b:Title>
    <b:Year>1983</b:Year>
    <b:City>Washington, D.C.</b:City>
    <b:Publisher>National Academy Press</b:Publisher>
    <b:RefOrder>35</b:RefOrder>
  </b:Source>
  <b:Source>
    <b:Tag>PAT57</b:Tag>
    <b:SourceType>BookSection</b:SourceType>
    <b:Guid>{81DD7E66-A0AA-4903-A44E-F8FEC30F8437}</b:Guid>
    <b:Title>PATTON ON TITLES</b:Title>
    <b:Year>1957</b:Year>
    <b:Publisher>West</b:Publisher>
    <b:Edition>2nd</b:Edition>
    <b:RefOrder>36</b:RefOrder>
  </b:Source>
  <b:Source>
    <b:Tag>Dep07</b:Tag>
    <b:SourceType>DocumentFromInternetSite</b:SourceType>
    <b:Guid>{AC1B1778-340C-4623-92DF-717B2B06E624}</b:Guid>
    <b:Author>
      <b:Author>
        <b:Corporate>Ireland Department of Justice, Equality and Land Reform and the Law Reform Commission</b:Corporate>
      </b:Author>
    </b:Author>
    <b:Title>Land and Conveyancing Law Reform Bill 2006</b:Title>
    <b:YearAccessed>2007</b:YearAccessed>
    <b:MonthAccessed>May</b:MonthAccessed>
    <b:DayAccessed>7</b:DayAccessed>
    <b:URL>http://www.justice.ie/80256E010039E882/vWeb/flJUSQ6QPD3X-en/$File/LandBill.pdf</b:URL>
    <b:InternetSiteTitle>Department of Justice Ireland</b:InternetSiteTitle>
    <b:RefOrder>37</b:RefOrder>
  </b:Source>
  <b:Source>
    <b:Tag>Bur06</b:Tag>
    <b:SourceType>DocumentFromInternetSite</b:SourceType>
    <b:Guid>{CAA617C9-2D9E-4D0C-9374-2981E8118952}</b:Guid>
    <b:Author>
      <b:Author>
        <b:Corporate>Land Equity, Inc.</b:Corporate>
      </b:Author>
      <b:Editor>
        <b:NameList>
          <b:Person>
            <b:Last>Burns</b:Last>
            <b:First>Tony</b:First>
          </b:Person>
        </b:NameList>
      </b:Editor>
    </b:Author>
    <b:Title>Land Administration: Indicators of Success and Future Challenges</b:Title>
    <b:Year>2006</b:Year>
    <b:Month>October</b:Month>
    <b:YearAccessed>2007</b:YearAccessed>
    <b:MonthAccessed>May</b:MonthAccessed>
    <b:DayAccessed>4</b:DayAccessed>
    <b:URL>http://siteresources.worldbank.org/RPDLPROGRAM/Resources/459596-1161903702549/S8_Burns.pdf.</b:URL>
    <b:RefOrder>38</b:RefOrder>
  </b:Source>
  <b:Source>
    <b:Tag>Lan06</b:Tag>
    <b:SourceType>DocumentFromInternetSite</b:SourceType>
    <b:Guid>{EA5DB7E0-117D-45B3-B959-BA207190DA7C}</b:Guid>
    <b:Author>
      <b:Author>
        <b:Corporate>Land Equity, Inc.</b:Corporate>
      </b:Author>
      <b:Editor>
        <b:NameList>
          <b:Person>
            <b:Last>Burns</b:Last>
            <b:First>T.</b:First>
          </b:Person>
        </b:NameList>
      </b:Editor>
    </b:Author>
    <b:Title>Land Administration: Indicators of Success and Future Challenges</b:Title>
    <b:Year>2006</b:Year>
    <b:YearAccessed>2007</b:YearAccessed>
    <b:MonthAccessed>May</b:MonthAccessed>
    <b:DayAccessed>4</b:DayAccessed>
    <b:URL>http://siteresources.worldbank.org/RPDLPROGRAM/Resources/459596-1161903702549/S8_Burns.pdf</b:URL>
    <b:RefOrder>39</b:RefOrder>
  </b:Source>
  <b:Source>
    <b:Tag>Dep06</b:Tag>
    <b:SourceType>DocumentFromInternetSite</b:SourceType>
    <b:Guid>{EBBEB008-B814-4574-A91C-A1538ECE02F9}</b:Guid>
    <b:Author>
      <b:Author>
        <b:Corporate>Department of Constitutional Affairs: England and Wales</b:Corporate>
      </b:Author>
    </b:Author>
    <b:Title>Better Regulation</b:Title>
    <b:Year>2006</b:Year>
    <b:InternetSiteTitle>Department of Constitutional Affairs: England and Wales</b:InternetSiteTitle>
    <b:Month>December</b:Month>
    <b:YearAccessed>2006</b:YearAccessed>
    <b:MonthAccessed>December</b:MonthAccessed>
    <b:URL>http://www.dca.gov.uk/pubs/simplification-plan.pdf</b:URL>
    <b:RefOrder>40</b:RefOrder>
  </b:Source>
  <b:Source>
    <b:Tag>Wor</b:Tag>
    <b:SourceType>Report</b:SourceType>
    <b:Guid>{9B21BB34-8A76-4251-8231-63DC55344EB8}</b:Guid>
    <b:Author>
      <b:Author>
        <b:Corporate>World Bank</b:Corporate>
      </b:Author>
    </b:Author>
    <b:Title>"Doing Business 2008"</b:Title>
    <b:Year>2007</b:Year>
    <b:RefOrder>41</b:RefOrder>
  </b:Source>
</b:Sources>
</file>

<file path=customXml/itemProps1.xml><?xml version="1.0" encoding="utf-8"?>
<ds:datastoreItem xmlns:ds="http://schemas.openxmlformats.org/officeDocument/2006/customXml" ds:itemID="{2842F026-8C03-4948-98C7-843B23261A4E}">
  <ds:schemaRefs>
    <ds:schemaRef ds:uri="http://schemas.microsoft.com/sharepoint/v3/contenttype/forms"/>
  </ds:schemaRefs>
</ds:datastoreItem>
</file>

<file path=customXml/itemProps2.xml><?xml version="1.0" encoding="utf-8"?>
<ds:datastoreItem xmlns:ds="http://schemas.openxmlformats.org/officeDocument/2006/customXml" ds:itemID="{7D63AADD-E8E9-49A6-8BA3-E0836BAB27E6}">
  <ds:schemaRefs>
    <ds:schemaRef ds:uri="Microsoft.SharePoint.Taxonomy.ContentTypeSync"/>
  </ds:schemaRefs>
</ds:datastoreItem>
</file>

<file path=customXml/itemProps3.xml><?xml version="1.0" encoding="utf-8"?>
<ds:datastoreItem xmlns:ds="http://schemas.openxmlformats.org/officeDocument/2006/customXml" ds:itemID="{BCAE0AAD-5826-44F6-8683-A31C9CB9412E}">
  <ds:schemaRefs>
    <ds:schemaRef ds:uri="http://schemas.microsoft.com/office/2006/metadata/properties"/>
    <ds:schemaRef ds:uri="http://schemas.microsoft.com/office/infopath/2007/PartnerControls"/>
    <ds:schemaRef ds:uri="9cf81d45-a9ea-4144-b627-fe3d25dc540a"/>
  </ds:schemaRefs>
</ds:datastoreItem>
</file>

<file path=customXml/itemProps4.xml><?xml version="1.0" encoding="utf-8"?>
<ds:datastoreItem xmlns:ds="http://schemas.openxmlformats.org/officeDocument/2006/customXml" ds:itemID="{A61B4EA7-F656-4EA9-AC3D-C68B6C6B9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f81d45-a9ea-4144-b627-fe3d25dc5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221533-6B8C-4196-B2C7-ADE37C9CC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10596</Words>
  <Characters>60398</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ARD, Inc.</Company>
  <LinksUpToDate>false</LinksUpToDate>
  <CharactersWithSpaces>70853</CharactersWithSpaces>
  <SharedDoc>false</SharedDoc>
  <HLinks>
    <vt:vector size="264" baseType="variant">
      <vt:variant>
        <vt:i4>1703984</vt:i4>
      </vt:variant>
      <vt:variant>
        <vt:i4>257</vt:i4>
      </vt:variant>
      <vt:variant>
        <vt:i4>0</vt:i4>
      </vt:variant>
      <vt:variant>
        <vt:i4>5</vt:i4>
      </vt:variant>
      <vt:variant>
        <vt:lpwstr/>
      </vt:variant>
      <vt:variant>
        <vt:lpwstr>_Toc392488988</vt:lpwstr>
      </vt:variant>
      <vt:variant>
        <vt:i4>1703984</vt:i4>
      </vt:variant>
      <vt:variant>
        <vt:i4>251</vt:i4>
      </vt:variant>
      <vt:variant>
        <vt:i4>0</vt:i4>
      </vt:variant>
      <vt:variant>
        <vt:i4>5</vt:i4>
      </vt:variant>
      <vt:variant>
        <vt:lpwstr/>
      </vt:variant>
      <vt:variant>
        <vt:lpwstr>_Toc392488987</vt:lpwstr>
      </vt:variant>
      <vt:variant>
        <vt:i4>1703984</vt:i4>
      </vt:variant>
      <vt:variant>
        <vt:i4>245</vt:i4>
      </vt:variant>
      <vt:variant>
        <vt:i4>0</vt:i4>
      </vt:variant>
      <vt:variant>
        <vt:i4>5</vt:i4>
      </vt:variant>
      <vt:variant>
        <vt:lpwstr/>
      </vt:variant>
      <vt:variant>
        <vt:lpwstr>_Toc392488986</vt:lpwstr>
      </vt:variant>
      <vt:variant>
        <vt:i4>1703984</vt:i4>
      </vt:variant>
      <vt:variant>
        <vt:i4>239</vt:i4>
      </vt:variant>
      <vt:variant>
        <vt:i4>0</vt:i4>
      </vt:variant>
      <vt:variant>
        <vt:i4>5</vt:i4>
      </vt:variant>
      <vt:variant>
        <vt:lpwstr/>
      </vt:variant>
      <vt:variant>
        <vt:lpwstr>_Toc392488985</vt:lpwstr>
      </vt:variant>
      <vt:variant>
        <vt:i4>1703984</vt:i4>
      </vt:variant>
      <vt:variant>
        <vt:i4>233</vt:i4>
      </vt:variant>
      <vt:variant>
        <vt:i4>0</vt:i4>
      </vt:variant>
      <vt:variant>
        <vt:i4>5</vt:i4>
      </vt:variant>
      <vt:variant>
        <vt:lpwstr/>
      </vt:variant>
      <vt:variant>
        <vt:lpwstr>_Toc392488984</vt:lpwstr>
      </vt:variant>
      <vt:variant>
        <vt:i4>1703984</vt:i4>
      </vt:variant>
      <vt:variant>
        <vt:i4>227</vt:i4>
      </vt:variant>
      <vt:variant>
        <vt:i4>0</vt:i4>
      </vt:variant>
      <vt:variant>
        <vt:i4>5</vt:i4>
      </vt:variant>
      <vt:variant>
        <vt:lpwstr/>
      </vt:variant>
      <vt:variant>
        <vt:lpwstr>_Toc392488983</vt:lpwstr>
      </vt:variant>
      <vt:variant>
        <vt:i4>1703984</vt:i4>
      </vt:variant>
      <vt:variant>
        <vt:i4>221</vt:i4>
      </vt:variant>
      <vt:variant>
        <vt:i4>0</vt:i4>
      </vt:variant>
      <vt:variant>
        <vt:i4>5</vt:i4>
      </vt:variant>
      <vt:variant>
        <vt:lpwstr/>
      </vt:variant>
      <vt:variant>
        <vt:lpwstr>_Toc392488982</vt:lpwstr>
      </vt:variant>
      <vt:variant>
        <vt:i4>1703984</vt:i4>
      </vt:variant>
      <vt:variant>
        <vt:i4>215</vt:i4>
      </vt:variant>
      <vt:variant>
        <vt:i4>0</vt:i4>
      </vt:variant>
      <vt:variant>
        <vt:i4>5</vt:i4>
      </vt:variant>
      <vt:variant>
        <vt:lpwstr/>
      </vt:variant>
      <vt:variant>
        <vt:lpwstr>_Toc392488981</vt:lpwstr>
      </vt:variant>
      <vt:variant>
        <vt:i4>1703984</vt:i4>
      </vt:variant>
      <vt:variant>
        <vt:i4>209</vt:i4>
      </vt:variant>
      <vt:variant>
        <vt:i4>0</vt:i4>
      </vt:variant>
      <vt:variant>
        <vt:i4>5</vt:i4>
      </vt:variant>
      <vt:variant>
        <vt:lpwstr/>
      </vt:variant>
      <vt:variant>
        <vt:lpwstr>_Toc392488980</vt:lpwstr>
      </vt:variant>
      <vt:variant>
        <vt:i4>1376304</vt:i4>
      </vt:variant>
      <vt:variant>
        <vt:i4>203</vt:i4>
      </vt:variant>
      <vt:variant>
        <vt:i4>0</vt:i4>
      </vt:variant>
      <vt:variant>
        <vt:i4>5</vt:i4>
      </vt:variant>
      <vt:variant>
        <vt:lpwstr/>
      </vt:variant>
      <vt:variant>
        <vt:lpwstr>_Toc392488979</vt:lpwstr>
      </vt:variant>
      <vt:variant>
        <vt:i4>1376304</vt:i4>
      </vt:variant>
      <vt:variant>
        <vt:i4>197</vt:i4>
      </vt:variant>
      <vt:variant>
        <vt:i4>0</vt:i4>
      </vt:variant>
      <vt:variant>
        <vt:i4>5</vt:i4>
      </vt:variant>
      <vt:variant>
        <vt:lpwstr/>
      </vt:variant>
      <vt:variant>
        <vt:lpwstr>_Toc392488978</vt:lpwstr>
      </vt:variant>
      <vt:variant>
        <vt:i4>1376304</vt:i4>
      </vt:variant>
      <vt:variant>
        <vt:i4>191</vt:i4>
      </vt:variant>
      <vt:variant>
        <vt:i4>0</vt:i4>
      </vt:variant>
      <vt:variant>
        <vt:i4>5</vt:i4>
      </vt:variant>
      <vt:variant>
        <vt:lpwstr/>
      </vt:variant>
      <vt:variant>
        <vt:lpwstr>_Toc392488977</vt:lpwstr>
      </vt:variant>
      <vt:variant>
        <vt:i4>1376304</vt:i4>
      </vt:variant>
      <vt:variant>
        <vt:i4>185</vt:i4>
      </vt:variant>
      <vt:variant>
        <vt:i4>0</vt:i4>
      </vt:variant>
      <vt:variant>
        <vt:i4>5</vt:i4>
      </vt:variant>
      <vt:variant>
        <vt:lpwstr/>
      </vt:variant>
      <vt:variant>
        <vt:lpwstr>_Toc392488976</vt:lpwstr>
      </vt:variant>
      <vt:variant>
        <vt:i4>1376304</vt:i4>
      </vt:variant>
      <vt:variant>
        <vt:i4>179</vt:i4>
      </vt:variant>
      <vt:variant>
        <vt:i4>0</vt:i4>
      </vt:variant>
      <vt:variant>
        <vt:i4>5</vt:i4>
      </vt:variant>
      <vt:variant>
        <vt:lpwstr/>
      </vt:variant>
      <vt:variant>
        <vt:lpwstr>_Toc392488975</vt:lpwstr>
      </vt:variant>
      <vt:variant>
        <vt:i4>1376304</vt:i4>
      </vt:variant>
      <vt:variant>
        <vt:i4>173</vt:i4>
      </vt:variant>
      <vt:variant>
        <vt:i4>0</vt:i4>
      </vt:variant>
      <vt:variant>
        <vt:i4>5</vt:i4>
      </vt:variant>
      <vt:variant>
        <vt:lpwstr/>
      </vt:variant>
      <vt:variant>
        <vt:lpwstr>_Toc392488974</vt:lpwstr>
      </vt:variant>
      <vt:variant>
        <vt:i4>1376304</vt:i4>
      </vt:variant>
      <vt:variant>
        <vt:i4>167</vt:i4>
      </vt:variant>
      <vt:variant>
        <vt:i4>0</vt:i4>
      </vt:variant>
      <vt:variant>
        <vt:i4>5</vt:i4>
      </vt:variant>
      <vt:variant>
        <vt:lpwstr/>
      </vt:variant>
      <vt:variant>
        <vt:lpwstr>_Toc392488973</vt:lpwstr>
      </vt:variant>
      <vt:variant>
        <vt:i4>1376304</vt:i4>
      </vt:variant>
      <vt:variant>
        <vt:i4>161</vt:i4>
      </vt:variant>
      <vt:variant>
        <vt:i4>0</vt:i4>
      </vt:variant>
      <vt:variant>
        <vt:i4>5</vt:i4>
      </vt:variant>
      <vt:variant>
        <vt:lpwstr/>
      </vt:variant>
      <vt:variant>
        <vt:lpwstr>_Toc392488972</vt:lpwstr>
      </vt:variant>
      <vt:variant>
        <vt:i4>1376304</vt:i4>
      </vt:variant>
      <vt:variant>
        <vt:i4>155</vt:i4>
      </vt:variant>
      <vt:variant>
        <vt:i4>0</vt:i4>
      </vt:variant>
      <vt:variant>
        <vt:i4>5</vt:i4>
      </vt:variant>
      <vt:variant>
        <vt:lpwstr/>
      </vt:variant>
      <vt:variant>
        <vt:lpwstr>_Toc392488971</vt:lpwstr>
      </vt:variant>
      <vt:variant>
        <vt:i4>1376304</vt:i4>
      </vt:variant>
      <vt:variant>
        <vt:i4>149</vt:i4>
      </vt:variant>
      <vt:variant>
        <vt:i4>0</vt:i4>
      </vt:variant>
      <vt:variant>
        <vt:i4>5</vt:i4>
      </vt:variant>
      <vt:variant>
        <vt:lpwstr/>
      </vt:variant>
      <vt:variant>
        <vt:lpwstr>_Toc392488970</vt:lpwstr>
      </vt:variant>
      <vt:variant>
        <vt:i4>1310768</vt:i4>
      </vt:variant>
      <vt:variant>
        <vt:i4>143</vt:i4>
      </vt:variant>
      <vt:variant>
        <vt:i4>0</vt:i4>
      </vt:variant>
      <vt:variant>
        <vt:i4>5</vt:i4>
      </vt:variant>
      <vt:variant>
        <vt:lpwstr/>
      </vt:variant>
      <vt:variant>
        <vt:lpwstr>_Toc392488969</vt:lpwstr>
      </vt:variant>
      <vt:variant>
        <vt:i4>1310768</vt:i4>
      </vt:variant>
      <vt:variant>
        <vt:i4>137</vt:i4>
      </vt:variant>
      <vt:variant>
        <vt:i4>0</vt:i4>
      </vt:variant>
      <vt:variant>
        <vt:i4>5</vt:i4>
      </vt:variant>
      <vt:variant>
        <vt:lpwstr/>
      </vt:variant>
      <vt:variant>
        <vt:lpwstr>_Toc392488968</vt:lpwstr>
      </vt:variant>
      <vt:variant>
        <vt:i4>1310768</vt:i4>
      </vt:variant>
      <vt:variant>
        <vt:i4>131</vt:i4>
      </vt:variant>
      <vt:variant>
        <vt:i4>0</vt:i4>
      </vt:variant>
      <vt:variant>
        <vt:i4>5</vt:i4>
      </vt:variant>
      <vt:variant>
        <vt:lpwstr/>
      </vt:variant>
      <vt:variant>
        <vt:lpwstr>_Toc392488967</vt:lpwstr>
      </vt:variant>
      <vt:variant>
        <vt:i4>1310768</vt:i4>
      </vt:variant>
      <vt:variant>
        <vt:i4>125</vt:i4>
      </vt:variant>
      <vt:variant>
        <vt:i4>0</vt:i4>
      </vt:variant>
      <vt:variant>
        <vt:i4>5</vt:i4>
      </vt:variant>
      <vt:variant>
        <vt:lpwstr/>
      </vt:variant>
      <vt:variant>
        <vt:lpwstr>_Toc392488966</vt:lpwstr>
      </vt:variant>
      <vt:variant>
        <vt:i4>1310768</vt:i4>
      </vt:variant>
      <vt:variant>
        <vt:i4>119</vt:i4>
      </vt:variant>
      <vt:variant>
        <vt:i4>0</vt:i4>
      </vt:variant>
      <vt:variant>
        <vt:i4>5</vt:i4>
      </vt:variant>
      <vt:variant>
        <vt:lpwstr/>
      </vt:variant>
      <vt:variant>
        <vt:lpwstr>_Toc392488965</vt:lpwstr>
      </vt:variant>
      <vt:variant>
        <vt:i4>1310768</vt:i4>
      </vt:variant>
      <vt:variant>
        <vt:i4>113</vt:i4>
      </vt:variant>
      <vt:variant>
        <vt:i4>0</vt:i4>
      </vt:variant>
      <vt:variant>
        <vt:i4>5</vt:i4>
      </vt:variant>
      <vt:variant>
        <vt:lpwstr/>
      </vt:variant>
      <vt:variant>
        <vt:lpwstr>_Toc392488964</vt:lpwstr>
      </vt:variant>
      <vt:variant>
        <vt:i4>1310768</vt:i4>
      </vt:variant>
      <vt:variant>
        <vt:i4>107</vt:i4>
      </vt:variant>
      <vt:variant>
        <vt:i4>0</vt:i4>
      </vt:variant>
      <vt:variant>
        <vt:i4>5</vt:i4>
      </vt:variant>
      <vt:variant>
        <vt:lpwstr/>
      </vt:variant>
      <vt:variant>
        <vt:lpwstr>_Toc392488963</vt:lpwstr>
      </vt:variant>
      <vt:variant>
        <vt:i4>1310768</vt:i4>
      </vt:variant>
      <vt:variant>
        <vt:i4>101</vt:i4>
      </vt:variant>
      <vt:variant>
        <vt:i4>0</vt:i4>
      </vt:variant>
      <vt:variant>
        <vt:i4>5</vt:i4>
      </vt:variant>
      <vt:variant>
        <vt:lpwstr/>
      </vt:variant>
      <vt:variant>
        <vt:lpwstr>_Toc392488962</vt:lpwstr>
      </vt:variant>
      <vt:variant>
        <vt:i4>1310768</vt:i4>
      </vt:variant>
      <vt:variant>
        <vt:i4>95</vt:i4>
      </vt:variant>
      <vt:variant>
        <vt:i4>0</vt:i4>
      </vt:variant>
      <vt:variant>
        <vt:i4>5</vt:i4>
      </vt:variant>
      <vt:variant>
        <vt:lpwstr/>
      </vt:variant>
      <vt:variant>
        <vt:lpwstr>_Toc392488961</vt:lpwstr>
      </vt:variant>
      <vt:variant>
        <vt:i4>1310768</vt:i4>
      </vt:variant>
      <vt:variant>
        <vt:i4>89</vt:i4>
      </vt:variant>
      <vt:variant>
        <vt:i4>0</vt:i4>
      </vt:variant>
      <vt:variant>
        <vt:i4>5</vt:i4>
      </vt:variant>
      <vt:variant>
        <vt:lpwstr/>
      </vt:variant>
      <vt:variant>
        <vt:lpwstr>_Toc392488960</vt:lpwstr>
      </vt:variant>
      <vt:variant>
        <vt:i4>1507376</vt:i4>
      </vt:variant>
      <vt:variant>
        <vt:i4>83</vt:i4>
      </vt:variant>
      <vt:variant>
        <vt:i4>0</vt:i4>
      </vt:variant>
      <vt:variant>
        <vt:i4>5</vt:i4>
      </vt:variant>
      <vt:variant>
        <vt:lpwstr/>
      </vt:variant>
      <vt:variant>
        <vt:lpwstr>_Toc392488959</vt:lpwstr>
      </vt:variant>
      <vt:variant>
        <vt:i4>1507376</vt:i4>
      </vt:variant>
      <vt:variant>
        <vt:i4>77</vt:i4>
      </vt:variant>
      <vt:variant>
        <vt:i4>0</vt:i4>
      </vt:variant>
      <vt:variant>
        <vt:i4>5</vt:i4>
      </vt:variant>
      <vt:variant>
        <vt:lpwstr/>
      </vt:variant>
      <vt:variant>
        <vt:lpwstr>_Toc392488958</vt:lpwstr>
      </vt:variant>
      <vt:variant>
        <vt:i4>1507376</vt:i4>
      </vt:variant>
      <vt:variant>
        <vt:i4>71</vt:i4>
      </vt:variant>
      <vt:variant>
        <vt:i4>0</vt:i4>
      </vt:variant>
      <vt:variant>
        <vt:i4>5</vt:i4>
      </vt:variant>
      <vt:variant>
        <vt:lpwstr/>
      </vt:variant>
      <vt:variant>
        <vt:lpwstr>_Toc392488957</vt:lpwstr>
      </vt:variant>
      <vt:variant>
        <vt:i4>1507376</vt:i4>
      </vt:variant>
      <vt:variant>
        <vt:i4>65</vt:i4>
      </vt:variant>
      <vt:variant>
        <vt:i4>0</vt:i4>
      </vt:variant>
      <vt:variant>
        <vt:i4>5</vt:i4>
      </vt:variant>
      <vt:variant>
        <vt:lpwstr/>
      </vt:variant>
      <vt:variant>
        <vt:lpwstr>_Toc392488956</vt:lpwstr>
      </vt:variant>
      <vt:variant>
        <vt:i4>1507376</vt:i4>
      </vt:variant>
      <vt:variant>
        <vt:i4>59</vt:i4>
      </vt:variant>
      <vt:variant>
        <vt:i4>0</vt:i4>
      </vt:variant>
      <vt:variant>
        <vt:i4>5</vt:i4>
      </vt:variant>
      <vt:variant>
        <vt:lpwstr/>
      </vt:variant>
      <vt:variant>
        <vt:lpwstr>_Toc392488955</vt:lpwstr>
      </vt:variant>
      <vt:variant>
        <vt:i4>1507376</vt:i4>
      </vt:variant>
      <vt:variant>
        <vt:i4>53</vt:i4>
      </vt:variant>
      <vt:variant>
        <vt:i4>0</vt:i4>
      </vt:variant>
      <vt:variant>
        <vt:i4>5</vt:i4>
      </vt:variant>
      <vt:variant>
        <vt:lpwstr/>
      </vt:variant>
      <vt:variant>
        <vt:lpwstr>_Toc392488954</vt:lpwstr>
      </vt:variant>
      <vt:variant>
        <vt:i4>1507376</vt:i4>
      </vt:variant>
      <vt:variant>
        <vt:i4>47</vt:i4>
      </vt:variant>
      <vt:variant>
        <vt:i4>0</vt:i4>
      </vt:variant>
      <vt:variant>
        <vt:i4>5</vt:i4>
      </vt:variant>
      <vt:variant>
        <vt:lpwstr/>
      </vt:variant>
      <vt:variant>
        <vt:lpwstr>_Toc392488953</vt:lpwstr>
      </vt:variant>
      <vt:variant>
        <vt:i4>1507376</vt:i4>
      </vt:variant>
      <vt:variant>
        <vt:i4>41</vt:i4>
      </vt:variant>
      <vt:variant>
        <vt:i4>0</vt:i4>
      </vt:variant>
      <vt:variant>
        <vt:i4>5</vt:i4>
      </vt:variant>
      <vt:variant>
        <vt:lpwstr/>
      </vt:variant>
      <vt:variant>
        <vt:lpwstr>_Toc392488952</vt:lpwstr>
      </vt:variant>
      <vt:variant>
        <vt:i4>1507376</vt:i4>
      </vt:variant>
      <vt:variant>
        <vt:i4>35</vt:i4>
      </vt:variant>
      <vt:variant>
        <vt:i4>0</vt:i4>
      </vt:variant>
      <vt:variant>
        <vt:i4>5</vt:i4>
      </vt:variant>
      <vt:variant>
        <vt:lpwstr/>
      </vt:variant>
      <vt:variant>
        <vt:lpwstr>_Toc392488951</vt:lpwstr>
      </vt:variant>
      <vt:variant>
        <vt:i4>1507376</vt:i4>
      </vt:variant>
      <vt:variant>
        <vt:i4>29</vt:i4>
      </vt:variant>
      <vt:variant>
        <vt:i4>0</vt:i4>
      </vt:variant>
      <vt:variant>
        <vt:i4>5</vt:i4>
      </vt:variant>
      <vt:variant>
        <vt:lpwstr/>
      </vt:variant>
      <vt:variant>
        <vt:lpwstr>_Toc392488950</vt:lpwstr>
      </vt:variant>
      <vt:variant>
        <vt:i4>1441840</vt:i4>
      </vt:variant>
      <vt:variant>
        <vt:i4>23</vt:i4>
      </vt:variant>
      <vt:variant>
        <vt:i4>0</vt:i4>
      </vt:variant>
      <vt:variant>
        <vt:i4>5</vt:i4>
      </vt:variant>
      <vt:variant>
        <vt:lpwstr/>
      </vt:variant>
      <vt:variant>
        <vt:lpwstr>_Toc392488949</vt:lpwstr>
      </vt:variant>
      <vt:variant>
        <vt:i4>1441840</vt:i4>
      </vt:variant>
      <vt:variant>
        <vt:i4>17</vt:i4>
      </vt:variant>
      <vt:variant>
        <vt:i4>0</vt:i4>
      </vt:variant>
      <vt:variant>
        <vt:i4>5</vt:i4>
      </vt:variant>
      <vt:variant>
        <vt:lpwstr/>
      </vt:variant>
      <vt:variant>
        <vt:lpwstr>_Toc392488948</vt:lpwstr>
      </vt:variant>
      <vt:variant>
        <vt:i4>1441840</vt:i4>
      </vt:variant>
      <vt:variant>
        <vt:i4>11</vt:i4>
      </vt:variant>
      <vt:variant>
        <vt:i4>0</vt:i4>
      </vt:variant>
      <vt:variant>
        <vt:i4>5</vt:i4>
      </vt:variant>
      <vt:variant>
        <vt:lpwstr/>
      </vt:variant>
      <vt:variant>
        <vt:lpwstr>_Toc392488947</vt:lpwstr>
      </vt:variant>
      <vt:variant>
        <vt:i4>1441840</vt:i4>
      </vt:variant>
      <vt:variant>
        <vt:i4>5</vt:i4>
      </vt:variant>
      <vt:variant>
        <vt:i4>0</vt:i4>
      </vt:variant>
      <vt:variant>
        <vt:i4>5</vt:i4>
      </vt:variant>
      <vt:variant>
        <vt:lpwstr/>
      </vt:variant>
      <vt:variant>
        <vt:lpwstr>_Toc392488946</vt:lpwstr>
      </vt:variant>
      <vt:variant>
        <vt:i4>2555948</vt:i4>
      </vt:variant>
      <vt:variant>
        <vt:i4>0</vt:i4>
      </vt:variant>
      <vt:variant>
        <vt:i4>0</vt:i4>
      </vt:variant>
      <vt:variant>
        <vt:i4>5</vt:i4>
      </vt:variant>
      <vt:variant>
        <vt:lpwstr>http://ardbtvweb/ardis/ContractDetail.aspx?CID=3013&amp;POT=2&amp;POID=3019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Jack.Keefe@tetratech.com</dc:creator>
  <cp:lastModifiedBy>Selvije Elezaj</cp:lastModifiedBy>
  <cp:revision>5</cp:revision>
  <cp:lastPrinted>2016-08-25T11:53:00Z</cp:lastPrinted>
  <dcterms:created xsi:type="dcterms:W3CDTF">2018-03-22T08:40:00Z</dcterms:created>
  <dcterms:modified xsi:type="dcterms:W3CDTF">2018-05-24T09:00:00Z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0x010100DC52BAB72724284FB8F752733099254D</vt:lpwstr>
  </property>
</Properties>
</file>